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6A" w:rsidRPr="00F6458E" w:rsidRDefault="0050236A" w:rsidP="0050236A">
      <w:pPr>
        <w:spacing w:line="520" w:lineRule="exact"/>
        <w:jc w:val="center"/>
        <w:rPr>
          <w:rFonts w:ascii="华文楷体" w:eastAsia="华文楷体" w:hAnsi="华文楷体"/>
          <w:b/>
          <w:sz w:val="28"/>
          <w:szCs w:val="24"/>
        </w:rPr>
      </w:pPr>
      <w:r w:rsidRPr="00F6458E">
        <w:rPr>
          <w:rFonts w:ascii="华文楷体" w:eastAsia="华文楷体" w:hAnsi="华文楷体" w:hint="eastAsia"/>
          <w:b/>
          <w:sz w:val="28"/>
          <w:szCs w:val="24"/>
        </w:rPr>
        <w:t>商品期权上市在即 哪些投资者能参与交易？</w:t>
      </w:r>
    </w:p>
    <w:p w:rsidR="0050236A" w:rsidRPr="0050236A" w:rsidRDefault="0050236A" w:rsidP="0050236A">
      <w:pPr>
        <w:spacing w:line="52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>2016年底，中国证监会批准郑州商品交易所开展白糖(6841, 0.00, 0.00%)期权交易、批准大连商品交易所开展豆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期权交易，受到市场各方广泛关注，相关准备工作预计需要3个月左右。这意味着作为期货市场的一个重要组成部分，也是资本市场最具活力的风险管理工具的白糖、豆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商品期权即将在今年3月份上市。</w:t>
      </w:r>
    </w:p>
    <w:p w:rsidR="00000000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>白糖和豆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是我国重要的农业品种，相关期货合约自上市以来，市场运行平稳有序，但近年来白糖、豆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现货价格波动频繁，相关农业企业迫切需要更丰富的风险管理工具。有期货业内人士接受《中国经营报》记者采访时表示“白糖、豆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期权上市后，可以建立现货、期货与期权价格之间的网状关系。三个市场价格之间的内在联系和相互影响，可以提高白糖、豆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期货市场价格发现的效率，更好地发挥期货价格在农业资源配置中的作用。”</w:t>
      </w:r>
    </w:p>
    <w:p w:rsidR="0050236A" w:rsidRPr="0050236A" w:rsidRDefault="0050236A" w:rsidP="0050236A">
      <w:pPr>
        <w:spacing w:line="52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>那么，哪些投资者能参与白糖、豆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期权交易？商品期权会为投资者和期货公司带来哪些影响？白糖、豆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 xml:space="preserve">期权交易又有哪些风险？目前的准备情况如何？近日记者采访获悉，为迎接期权时代到来，从交易所到期货公司，期货市场各类主体都在全力以赴加紧准备。　</w:t>
      </w:r>
    </w:p>
    <w:p w:rsidR="0050236A" w:rsidRPr="0050236A" w:rsidRDefault="0050236A" w:rsidP="000A013B">
      <w:pPr>
        <w:spacing w:line="520" w:lineRule="exact"/>
        <w:ind w:firstLineChars="200" w:firstLine="480"/>
        <w:rPr>
          <w:rFonts w:ascii="华文楷体" w:eastAsia="华文楷体" w:hAnsi="华文楷体" w:hint="eastAsia"/>
          <w:b/>
          <w:sz w:val="24"/>
          <w:szCs w:val="24"/>
        </w:rPr>
      </w:pPr>
      <w:r w:rsidRPr="0050236A">
        <w:rPr>
          <w:rFonts w:ascii="华文楷体" w:eastAsia="华文楷体" w:hAnsi="华文楷体" w:hint="eastAsia"/>
          <w:b/>
          <w:sz w:val="24"/>
          <w:szCs w:val="24"/>
        </w:rPr>
        <w:t>期货公司备战</w:t>
      </w:r>
    </w:p>
    <w:p w:rsidR="0050236A" w:rsidRPr="0050236A" w:rsidRDefault="0050236A" w:rsidP="0050236A">
      <w:pPr>
        <w:spacing w:line="52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>1月5日郑商所举办了期货公司会员业务培训班，就白糖期权交易、结算、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风控以及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投资者适当性等内容进行了全方位培训。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据了解，本次培训课程内容主要包括白糖期权交易、结算、行权和风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控业务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介绍，会员端系统操作，期货公司业务制度与流程。既全面又重点突出、实务性强的内容设计，较好地满足了现阶段期货公司对期权业务知识及实务的需求，本次培训吸引了150多家期货公司的300位中层业务人员参加。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郑商所相关人士称，“交易所要求会员单位从四方面做好白糖期权上市相关工作：一是做好期权业务岗位设置及人员安排；二是做好系统升级及测试等技术准备工作；三是梳理并完善业务管理制度与流程；四是持续深化投资者教育，做好落实投资者适当性制度相关准备。”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lastRenderedPageBreak/>
        <w:t xml:space="preserve">　　此外，郑商所和大商所也都已明确，对豆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期权和白糖期权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实施做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市商制度，并分别发布了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征集做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市商通知，做市商名单将于1月底公布。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业内人士指出，场内商品期权是衍生品，和期货是并列的，它的推出，对期货公司来说相当于开辟了第二个市场，对期货公司经纪业务意义重大。商品期权上市后，其交易量可能会超过相关期货品种，这将助力期货公司经纪业务增长。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实际上除了交易所，期货公司也在积极筹备商品期权业务，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倍特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货相关人士告诉《中国经营报》记者，“考虑到商品期权的重要性和专业性，各家期货公司都投入了大量人力物力备战。我们很早就开始从制度、人员、技术系统和知识储备等方面做准备。希望通过参与商品期权上市前的系列活动，将公司的技术系统、制度流程等好好梳理一次。”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期货公司在加强业务人员培训的同时，还积极引进相关专业人才。永安期货相关负责人告诉记者，“永安期货开展股票期权业务将近两年，公司的商品期权业务将沿用期货业务的体系和流程，我们的风险管理公司从美国引进人才，专门组建了期权做市业务团队，自主研发期权做市系统，已经参与了多家交易所的期权仿真交易且表现稳定，目前正在积极申请白糖期权、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期权做市商资格。”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除知识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储备外，技术系统是期权业务准备的重点。华信万达期货白糖研究员刘永华称，“目前一些涉糖企业参与白糖期权仿真交易比较积极，他们希望通过仿真交易练练手，一是熟悉期权交易界面和策略，二是总结问题并结合企业之前的套保模式，打磨出适合自身的新的套保策略。”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此外，一些期货公司还加强了投资者教育，据悉弘业期货在投资者教育、员工培训等方面也做了大量准备工作，开展了一系列投资者报告会，编制了期权投资者教育培训方案等。新湖期货则加强了投资者教育和仿真交易，以及对内部人员的培训。</w:t>
      </w:r>
    </w:p>
    <w:p w:rsidR="0050236A" w:rsidRPr="000A013B" w:rsidRDefault="0050236A" w:rsidP="000A013B">
      <w:pPr>
        <w:spacing w:line="520" w:lineRule="exact"/>
        <w:ind w:firstLineChars="200" w:firstLine="480"/>
        <w:rPr>
          <w:rFonts w:ascii="华文楷体" w:eastAsia="华文楷体" w:hAnsi="华文楷体" w:hint="eastAsia"/>
          <w:b/>
          <w:sz w:val="24"/>
          <w:szCs w:val="24"/>
        </w:rPr>
      </w:pPr>
      <w:r w:rsidRPr="000A013B">
        <w:rPr>
          <w:rFonts w:ascii="华文楷体" w:eastAsia="华文楷体" w:hAnsi="华文楷体" w:hint="eastAsia"/>
          <w:b/>
          <w:sz w:val="24"/>
          <w:szCs w:val="24"/>
        </w:rPr>
        <w:t>门槛低于股指期权</w:t>
      </w:r>
    </w:p>
    <w:p w:rsidR="0050236A" w:rsidRPr="0050236A" w:rsidRDefault="0050236A" w:rsidP="000A013B">
      <w:pPr>
        <w:spacing w:line="52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>所谓期权也称选择权，是指买方有权在约定的期限内，按照事先确定的价格，买入或卖出一定数量某种特定商品或金融工具的权利。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lastRenderedPageBreak/>
        <w:t xml:space="preserve">　　从国际期货及衍生品市场来看，自2000年以来，全球期权交易发展迅猛。据美国期货业协会的统计数据，2001年至2015年，全球期权交易量连续超过了期货交易量，而期权持仓总量从1999年开始就超过了相应的期货持仓总量，期权已成为国际交易所交易的衍生产品的生力军。在前期探索之后，2015年2月，证监会批准上海证券交易所开展股票期权交易，试点范围为上证50ETF期权。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中信期货投资咨询部副总刘宾指出，“与我国已上市的上证50ETF期权相比，目前等待上市的白糖、豆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期权在交易规则方面有很多不同之处。最为直观的差异就是标的资产的不同，上证50ETF期权为现货期权，而豆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与白糖期货期权是期货合约的期权；在行权方式上，上证50ETF期权为欧式，即持有者只能在到期日履行合同，而豆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、白糖期货期权为美式，即在到期日前的任何时候或在到期日都可以执行合同。”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跟期货相比，期权优势明显，上述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倍特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货相关人士告诉记者，“和期货相比，期权能起到价格保险的作用，期权买方只需要支出一定的权利金就能获得一份买入权力，不需要追加保证金，对于现金流紧张的农户和小微企业来说压力较小，如果遇到价格下跌，可以放弃行权。从欧美发达国家在农产品期权发展的经验来看，大宗农产品期权交易在引导农户参与期货市场、稳定农民收益、规避农产品价格下跌风险等方面发挥了积极作用。”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郑商所总经理熊军此前也曾公开表示，期权作为重要的衍生工具，在证券期货市场上发挥着资产定价、风险控制、降低资金成本等作用。开展商品期权交易有利于更好地满足生产经营者风险管理需求，更好地服务“三农”，有利于完善价格形成机制，深化期货市场功能，提升商品期货市场运行质量。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与目前上证50ETF期权的个人投资者50万元的门槛相比，本次郑商所、大商所开展白糖、豆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粕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期权交易的投资者门槛有所降低，但仍比A股市场的投资者门槛高得多。</w:t>
      </w:r>
    </w:p>
    <w:p w:rsidR="0050236A" w:rsidRPr="0050236A" w:rsidRDefault="0050236A" w:rsidP="0050236A">
      <w:pPr>
        <w:spacing w:line="520" w:lineRule="exact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 xml:space="preserve">　　据介绍，在入市门槛上，根据两家交易所的投资者适当性管理办法征求意见稿，一般单位客户和个人客户开通期权交易权限，其开通期权交易权限前一交易</w:t>
      </w:r>
      <w:r w:rsidRPr="0050236A">
        <w:rPr>
          <w:rFonts w:ascii="华文楷体" w:eastAsia="华文楷体" w:hAnsi="华文楷体" w:hint="eastAsia"/>
          <w:sz w:val="24"/>
          <w:szCs w:val="24"/>
        </w:rPr>
        <w:lastRenderedPageBreak/>
        <w:t>日结算后保证金账户可用资金余额不低于人民币10万元，同时还需要满足具有期权仿真交易经历、行权经历，并通过知识测试等一系列条件。除此之外，大商所还表示将根据市场情况</w:t>
      </w:r>
      <w:proofErr w:type="gramStart"/>
      <w:r w:rsidRPr="0050236A">
        <w:rPr>
          <w:rFonts w:ascii="华文楷体" w:eastAsia="华文楷体" w:hAnsi="华文楷体" w:hint="eastAsia"/>
          <w:sz w:val="24"/>
          <w:szCs w:val="24"/>
        </w:rPr>
        <w:t>对适当</w:t>
      </w:r>
      <w:proofErr w:type="gramEnd"/>
      <w:r w:rsidRPr="0050236A">
        <w:rPr>
          <w:rFonts w:ascii="华文楷体" w:eastAsia="华文楷体" w:hAnsi="华文楷体" w:hint="eastAsia"/>
          <w:sz w:val="24"/>
          <w:szCs w:val="24"/>
        </w:rPr>
        <w:t>性标准进行调整。</w:t>
      </w:r>
    </w:p>
    <w:p w:rsidR="0050236A" w:rsidRDefault="0050236A" w:rsidP="000A013B">
      <w:pPr>
        <w:spacing w:line="520" w:lineRule="exact"/>
        <w:ind w:firstLine="480"/>
        <w:rPr>
          <w:rFonts w:ascii="华文楷体" w:eastAsia="华文楷体" w:hAnsi="华文楷体" w:hint="eastAsia"/>
          <w:sz w:val="24"/>
          <w:szCs w:val="24"/>
        </w:rPr>
      </w:pPr>
      <w:r w:rsidRPr="0050236A">
        <w:rPr>
          <w:rFonts w:ascii="华文楷体" w:eastAsia="华文楷体" w:hAnsi="华文楷体" w:hint="eastAsia"/>
          <w:sz w:val="24"/>
          <w:szCs w:val="24"/>
        </w:rPr>
        <w:t>刘宾告诉记者，“利用期权工具对冲价格波动风险，买方支付权利金买入期权的风险有限，不存在追加资金的风险。同时，期权工具能够满足实体企业在成本、风险偏好等方面的多元化需求，也可以帮助企业制订灵活的套期保值方案，对期货公司而言，期权也将促进期货公司经纪业务、资产管理、风险管理乃至场外业务发展，进一步提升其服务实体经济的广度和深度。”</w:t>
      </w:r>
    </w:p>
    <w:p w:rsidR="000A013B" w:rsidRPr="000A013B" w:rsidRDefault="000A013B" w:rsidP="000A013B">
      <w:pPr>
        <w:spacing w:line="520" w:lineRule="exact"/>
        <w:ind w:firstLine="480"/>
        <w:rPr>
          <w:rFonts w:ascii="华文楷体" w:eastAsia="华文楷体" w:hAnsi="华文楷体" w:hint="eastAsia"/>
          <w:b/>
          <w:sz w:val="24"/>
          <w:szCs w:val="24"/>
        </w:rPr>
      </w:pPr>
      <w:r w:rsidRPr="000A013B">
        <w:rPr>
          <w:rFonts w:ascii="华文楷体" w:eastAsia="华文楷体" w:hAnsi="华文楷体" w:hint="eastAsia"/>
          <w:b/>
          <w:sz w:val="24"/>
          <w:szCs w:val="24"/>
        </w:rPr>
        <w:t>（资料来源：中国经营报）</w:t>
      </w:r>
    </w:p>
    <w:p w:rsidR="0050236A" w:rsidRPr="000A013B" w:rsidRDefault="0050236A" w:rsidP="0050236A">
      <w:pPr>
        <w:spacing w:line="520" w:lineRule="exact"/>
        <w:rPr>
          <w:rFonts w:ascii="华文楷体" w:eastAsia="华文楷体" w:hAnsi="华文楷体"/>
          <w:sz w:val="24"/>
          <w:szCs w:val="24"/>
        </w:rPr>
      </w:pPr>
    </w:p>
    <w:sectPr w:rsidR="0050236A" w:rsidRPr="000A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36A"/>
    <w:rsid w:val="000A013B"/>
    <w:rsid w:val="0050236A"/>
    <w:rsid w:val="00F6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023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236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23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410</Words>
  <Characters>2337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4</cp:revision>
  <dcterms:created xsi:type="dcterms:W3CDTF">2017-01-17T08:29:00Z</dcterms:created>
  <dcterms:modified xsi:type="dcterms:W3CDTF">2017-01-17T08:32:00Z</dcterms:modified>
</cp:coreProperties>
</file>