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87D" w:rsidRPr="006C0F8F" w:rsidRDefault="007A487D" w:rsidP="007A487D">
      <w:pPr>
        <w:spacing w:line="520" w:lineRule="exact"/>
        <w:jc w:val="center"/>
        <w:rPr>
          <w:rFonts w:ascii="华文楷体" w:eastAsia="华文楷体" w:hAnsi="华文楷体"/>
          <w:b/>
          <w:sz w:val="32"/>
          <w:szCs w:val="24"/>
        </w:rPr>
      </w:pPr>
      <w:r w:rsidRPr="006C0F8F">
        <w:rPr>
          <w:rFonts w:ascii="华文楷体" w:eastAsia="华文楷体" w:hAnsi="华文楷体" w:hint="eastAsia"/>
          <w:b/>
          <w:sz w:val="32"/>
          <w:szCs w:val="24"/>
        </w:rPr>
        <w:t>寻找期权盈利的“法宝”</w:t>
      </w:r>
    </w:p>
    <w:p w:rsidR="007A487D" w:rsidRPr="006C0F8F" w:rsidRDefault="007A487D" w:rsidP="007A487D">
      <w:pPr>
        <w:spacing w:line="520" w:lineRule="exact"/>
        <w:rPr>
          <w:rFonts w:ascii="华文楷体" w:eastAsia="华文楷体" w:hAnsi="华文楷体"/>
          <w:sz w:val="28"/>
          <w:szCs w:val="24"/>
        </w:rPr>
      </w:pPr>
      <w:r w:rsidRPr="006C0F8F">
        <w:rPr>
          <w:rFonts w:ascii="华文楷体" w:eastAsia="华文楷体" w:hAnsi="华文楷体" w:hint="eastAsia"/>
          <w:sz w:val="28"/>
          <w:szCs w:val="24"/>
        </w:rPr>
        <w:t xml:space="preserve">    随着50ETF期权的蓬勃发展，白糖、豆</w:t>
      </w:r>
      <w:proofErr w:type="gramStart"/>
      <w:r w:rsidRPr="006C0F8F">
        <w:rPr>
          <w:rFonts w:ascii="华文楷体" w:eastAsia="华文楷体" w:hAnsi="华文楷体" w:hint="eastAsia"/>
          <w:sz w:val="28"/>
          <w:szCs w:val="24"/>
        </w:rPr>
        <w:t>粕</w:t>
      </w:r>
      <w:proofErr w:type="gramEnd"/>
      <w:r w:rsidRPr="006C0F8F">
        <w:rPr>
          <w:rFonts w:ascii="华文楷体" w:eastAsia="华文楷体" w:hAnsi="华文楷体" w:hint="eastAsia"/>
          <w:sz w:val="28"/>
          <w:szCs w:val="24"/>
        </w:rPr>
        <w:t>商品期权的即将推出，期权这一国际衍生品市场中的基础性风险管理工具，渐渐引起投资者的注意。不过因为国内期权处于发展起步阶段，投资者对这一工具的认识还不够清晰全面。</w:t>
      </w:r>
    </w:p>
    <w:p w:rsidR="007A487D" w:rsidRPr="006C0F8F" w:rsidRDefault="007A487D" w:rsidP="007A487D">
      <w:pPr>
        <w:spacing w:line="520" w:lineRule="exact"/>
        <w:rPr>
          <w:rFonts w:ascii="华文楷体" w:eastAsia="华文楷体" w:hAnsi="华文楷体"/>
          <w:sz w:val="28"/>
          <w:szCs w:val="24"/>
        </w:rPr>
      </w:pPr>
      <w:r w:rsidRPr="006C0F8F">
        <w:rPr>
          <w:rFonts w:ascii="华文楷体" w:eastAsia="华文楷体" w:hAnsi="华文楷体" w:hint="eastAsia"/>
          <w:sz w:val="28"/>
          <w:szCs w:val="24"/>
        </w:rPr>
        <w:t xml:space="preserve">　　“首先要明确对期权的认识，期权的概念和股票期货不同，期权里并不是买就是做多，卖就是做空。期权买方和卖方，可以选择做多或者做空。期权买方可以买看涨期权做多，买看跌期权做空。同理，期权卖方可以卖看涨期权做空，卖看跌期权做多。”前高</w:t>
      </w:r>
      <w:proofErr w:type="gramStart"/>
      <w:r w:rsidRPr="006C0F8F">
        <w:rPr>
          <w:rFonts w:ascii="华文楷体" w:eastAsia="华文楷体" w:hAnsi="华文楷体" w:hint="eastAsia"/>
          <w:sz w:val="28"/>
          <w:szCs w:val="24"/>
        </w:rPr>
        <w:t>盛交易</w:t>
      </w:r>
      <w:proofErr w:type="gramEnd"/>
      <w:r w:rsidRPr="006C0F8F">
        <w:rPr>
          <w:rFonts w:ascii="华文楷体" w:eastAsia="华文楷体" w:hAnsi="华文楷体" w:hint="eastAsia"/>
          <w:sz w:val="28"/>
          <w:szCs w:val="24"/>
        </w:rPr>
        <w:t>主管丁元恒告诉期货日报记者。</w:t>
      </w:r>
    </w:p>
    <w:p w:rsidR="007A487D" w:rsidRPr="006C0F8F" w:rsidRDefault="007A487D" w:rsidP="007A487D">
      <w:pPr>
        <w:spacing w:line="520" w:lineRule="exact"/>
        <w:rPr>
          <w:rFonts w:ascii="华文楷体" w:eastAsia="华文楷体" w:hAnsi="华文楷体"/>
          <w:sz w:val="28"/>
          <w:szCs w:val="24"/>
        </w:rPr>
      </w:pPr>
      <w:r w:rsidRPr="006C0F8F">
        <w:rPr>
          <w:rFonts w:ascii="华文楷体" w:eastAsia="华文楷体" w:hAnsi="华文楷体" w:hint="eastAsia"/>
          <w:sz w:val="28"/>
          <w:szCs w:val="24"/>
        </w:rPr>
        <w:t xml:space="preserve">　　他解释，交易期权就是赚取权利金的差价，不管股指期权还是商品期权，买卖的都是权利金。另外，波动率是影响期权价格最重要的因素，比如豆</w:t>
      </w:r>
      <w:proofErr w:type="gramStart"/>
      <w:r w:rsidRPr="006C0F8F">
        <w:rPr>
          <w:rFonts w:ascii="华文楷体" w:eastAsia="华文楷体" w:hAnsi="华文楷体" w:hint="eastAsia"/>
          <w:sz w:val="28"/>
          <w:szCs w:val="24"/>
        </w:rPr>
        <w:t>粕</w:t>
      </w:r>
      <w:proofErr w:type="gramEnd"/>
      <w:r w:rsidRPr="006C0F8F">
        <w:rPr>
          <w:rFonts w:ascii="华文楷体" w:eastAsia="华文楷体" w:hAnsi="华文楷体" w:hint="eastAsia"/>
          <w:sz w:val="28"/>
          <w:szCs w:val="24"/>
        </w:rPr>
        <w:t>期货、白糖期货盘整很久，开始出现爆发趋势时，从波动率可以预测出部分趋势，再配合技术分析，最后拟定合适的策略。</w:t>
      </w:r>
    </w:p>
    <w:p w:rsidR="007A487D" w:rsidRPr="006C0F8F" w:rsidRDefault="007A487D" w:rsidP="007A487D">
      <w:pPr>
        <w:spacing w:line="520" w:lineRule="exact"/>
        <w:rPr>
          <w:rFonts w:ascii="华文楷体" w:eastAsia="华文楷体" w:hAnsi="华文楷体"/>
          <w:sz w:val="28"/>
          <w:szCs w:val="24"/>
        </w:rPr>
      </w:pPr>
      <w:r w:rsidRPr="006C0F8F">
        <w:rPr>
          <w:rFonts w:ascii="华文楷体" w:eastAsia="华文楷体" w:hAnsi="华文楷体" w:hint="eastAsia"/>
          <w:sz w:val="28"/>
          <w:szCs w:val="24"/>
        </w:rPr>
        <w:t xml:space="preserve">　　丁元恒强调，期权和股票、期货一样，可以进行止损，但切不可套牢不卖。“什么叫做期权？当事人约定支付权利金，得到未来买或者卖这个商品的权利。买方有权利没有义务，卖方只有义务没有权利。期权是一种权利，但权利会随着时间的流逝而逐渐归零，这和早期的权证很像，属于一种消耗型的资产。投资者要做好充足的心理准备，绝对不可以当股票、期货来操作，套牢不卖会损失惨重。随着时间逐渐到期，期权金最后会全部归零。需要注意的是，不论期权买方还是卖方，同做股票期货一样，都拥有止损机制。不是我交一万元权利金，最后一万块必须输光，期权同样可以止损。”</w:t>
      </w:r>
    </w:p>
    <w:p w:rsidR="007A487D" w:rsidRPr="006C0F8F" w:rsidRDefault="007A487D" w:rsidP="007A487D">
      <w:pPr>
        <w:spacing w:line="520" w:lineRule="exact"/>
        <w:rPr>
          <w:rFonts w:ascii="华文楷体" w:eastAsia="华文楷体" w:hAnsi="华文楷体"/>
          <w:sz w:val="28"/>
          <w:szCs w:val="24"/>
        </w:rPr>
      </w:pPr>
      <w:r w:rsidRPr="006C0F8F">
        <w:rPr>
          <w:rFonts w:ascii="华文楷体" w:eastAsia="华文楷体" w:hAnsi="华文楷体" w:hint="eastAsia"/>
          <w:sz w:val="28"/>
          <w:szCs w:val="24"/>
        </w:rPr>
        <w:t xml:space="preserve">　　他介绍，期权市场卖方的胜率高于买方，买方的胜率可能只有两三成，而卖方的胜率则可能有七八成，但他仍然建议大家当买方。“为什么建议大家当买方呢？因为买方只需付出权利金。举个例子，假如</w:t>
      </w:r>
      <w:r w:rsidRPr="006C0F8F">
        <w:rPr>
          <w:rFonts w:ascii="华文楷体" w:eastAsia="华文楷体" w:hAnsi="华文楷体" w:hint="eastAsia"/>
          <w:sz w:val="28"/>
          <w:szCs w:val="24"/>
        </w:rPr>
        <w:lastRenderedPageBreak/>
        <w:t>股指期权1点对应的价格为100元，执行价格为3000点的期权权利金可能为10点，买一手期权需要交纳1000元的权利金。在做多的情况下，指数要涨到3010点才能盈利，否则就亏钱。假设指数往下跌100点，你的损失就是你投入的权利金1000元。这和期货有很大区别，这就是买方的好处，无论指数怎样下跌，最大的损失就是权利金。”</w:t>
      </w:r>
    </w:p>
    <w:p w:rsidR="007A487D" w:rsidRPr="006C0F8F" w:rsidRDefault="007A487D" w:rsidP="007A487D">
      <w:pPr>
        <w:spacing w:line="520" w:lineRule="exact"/>
        <w:rPr>
          <w:rFonts w:ascii="华文楷体" w:eastAsia="华文楷体" w:hAnsi="华文楷体"/>
          <w:sz w:val="28"/>
          <w:szCs w:val="24"/>
        </w:rPr>
      </w:pPr>
      <w:r w:rsidRPr="006C0F8F">
        <w:rPr>
          <w:rFonts w:ascii="华文楷体" w:eastAsia="华文楷体" w:hAnsi="华文楷体" w:hint="eastAsia"/>
          <w:sz w:val="28"/>
          <w:szCs w:val="24"/>
        </w:rPr>
        <w:t xml:space="preserve">　　“很多人对时间价值的概念很模糊，其实时间价值并不难懂。”Jarvis Tech Limited创办人欧阳一心有着多年期权投资经验，撰写了多部期权书籍。他说，权利金是由内涵价值和时间价值两部分组成。当期权越来越接近到期日时，时间价值就会消耗得越来越快。“比如说我做1月的期权，1月31日到期，月初的时候时间价值消耗非常慢，月中的时候消耗比较快，最快的时候是结算前几天，期权到期日时间价值归零。”</w:t>
      </w:r>
    </w:p>
    <w:p w:rsidR="007A487D" w:rsidRPr="006C0F8F" w:rsidRDefault="007A487D" w:rsidP="007A487D">
      <w:pPr>
        <w:spacing w:line="520" w:lineRule="exact"/>
        <w:rPr>
          <w:rFonts w:ascii="华文楷体" w:eastAsia="华文楷体" w:hAnsi="华文楷体"/>
          <w:sz w:val="28"/>
          <w:szCs w:val="24"/>
        </w:rPr>
      </w:pPr>
      <w:r w:rsidRPr="006C0F8F">
        <w:rPr>
          <w:rFonts w:ascii="华文楷体" w:eastAsia="华文楷体" w:hAnsi="华文楷体" w:hint="eastAsia"/>
          <w:sz w:val="28"/>
          <w:szCs w:val="24"/>
        </w:rPr>
        <w:t xml:space="preserve">　　欧阳一心表示，时间价值消耗的速度很难量化，“时间变化对权利金价格有影响，但是影响程度很难量化，很难说清多长时间影响多大的价格，所以我会将我的交易策略集中在很短的时间内完成。比如说我做一个股票期权的long call（买进看涨期权），无论是否达到目标价，我会要求自己在五个交易日内平仓，我这么做的原因是为了避免对时间价值进行量化”。</w:t>
      </w:r>
    </w:p>
    <w:p w:rsidR="007A487D" w:rsidRPr="006C0F8F" w:rsidRDefault="007A487D" w:rsidP="007A487D">
      <w:pPr>
        <w:spacing w:line="520" w:lineRule="exact"/>
        <w:rPr>
          <w:rFonts w:ascii="华文楷体" w:eastAsia="华文楷体" w:hAnsi="华文楷体"/>
          <w:sz w:val="28"/>
          <w:szCs w:val="24"/>
        </w:rPr>
      </w:pPr>
      <w:r w:rsidRPr="006C0F8F">
        <w:rPr>
          <w:rFonts w:ascii="华文楷体" w:eastAsia="华文楷体" w:hAnsi="华文楷体" w:hint="eastAsia"/>
          <w:sz w:val="28"/>
          <w:szCs w:val="24"/>
        </w:rPr>
        <w:t xml:space="preserve">　　另外，权利金除了受时间价值的影响，也受波动率的影响。“从隐含波动率可以看出市场是处于悲观还是乐观状态，隐含波动率数值过低时，权利金被低估；数值过高时，权利金被高估。”比如在英国脱欧和美国总统选举期间，隐含波动率非常高，股票价格和大盘指数都在下跌，理论上call（看涨期权）的权利金将会降低，但是却偏偏没有下降。这是因为大盘指数下跌的速度太快，隐含波动率非常高。</w:t>
      </w:r>
    </w:p>
    <w:p w:rsidR="007A487D" w:rsidRPr="006C0F8F" w:rsidRDefault="007A487D" w:rsidP="007A487D">
      <w:pPr>
        <w:spacing w:line="520" w:lineRule="exact"/>
        <w:rPr>
          <w:rFonts w:ascii="华文楷体" w:eastAsia="华文楷体" w:hAnsi="华文楷体"/>
          <w:sz w:val="28"/>
          <w:szCs w:val="24"/>
        </w:rPr>
      </w:pPr>
      <w:r w:rsidRPr="006C0F8F">
        <w:rPr>
          <w:rFonts w:ascii="华文楷体" w:eastAsia="华文楷体" w:hAnsi="华文楷体" w:hint="eastAsia"/>
          <w:sz w:val="28"/>
          <w:szCs w:val="24"/>
        </w:rPr>
        <w:t xml:space="preserve">　　“历史波动率作为投资的一个参考指标，对权利金价格有一定影响。实际上，在风平浪静的时候，期权交易没什么问题，最大的问题</w:t>
      </w:r>
      <w:r w:rsidRPr="006C0F8F">
        <w:rPr>
          <w:rFonts w:ascii="华文楷体" w:eastAsia="华文楷体" w:hAnsi="华文楷体" w:hint="eastAsia"/>
          <w:sz w:val="28"/>
          <w:szCs w:val="24"/>
        </w:rPr>
        <w:lastRenderedPageBreak/>
        <w:t xml:space="preserve">是出现极端的日子。”欧阳一心说，比如就历史波动率来看，在香港市场，过去十多年来，相关股票的每一份期权在前五个交易日的历史波动率都是上升的。假如你选择股票或者期货作为投资标的，因为市场黑天鹅事件频出，你很难确认下一年市场怎么变化。但是利用期权交易，你只需要交纳权利金就可以参与其中。　　</w:t>
      </w:r>
    </w:p>
    <w:p w:rsidR="007A487D" w:rsidRPr="006C0F8F" w:rsidRDefault="00111569" w:rsidP="007A487D">
      <w:pPr>
        <w:spacing w:line="520" w:lineRule="exact"/>
        <w:rPr>
          <w:rFonts w:ascii="华文楷体" w:eastAsia="华文楷体" w:hAnsi="华文楷体"/>
          <w:sz w:val="28"/>
          <w:szCs w:val="24"/>
        </w:rPr>
      </w:pPr>
      <w:r w:rsidRPr="006C0F8F">
        <w:rPr>
          <w:rFonts w:ascii="华文楷体" w:eastAsia="华文楷体" w:hAnsi="华文楷体" w:hint="eastAsia"/>
          <w:sz w:val="28"/>
          <w:szCs w:val="24"/>
        </w:rPr>
        <w:t xml:space="preserve">    </w:t>
      </w:r>
      <w:r w:rsidR="007A487D" w:rsidRPr="006C0F8F">
        <w:rPr>
          <w:rFonts w:ascii="华文楷体" w:eastAsia="华文楷体" w:hAnsi="华文楷体" w:hint="eastAsia"/>
          <w:sz w:val="28"/>
          <w:szCs w:val="24"/>
        </w:rPr>
        <w:t>丁元恒认为，技术分析是股票、期权等投资输赢的关键。“不管你做股票、期货还是期权，一定要将技术分析研究精通。通过技术分析，可以判断出大盘是大涨、大跌，或者是缓涨、缓跌，抑或是盘整，才能制订出合适的策略。”他进一步解释，要想通过期权盈利，技术</w:t>
      </w:r>
      <w:proofErr w:type="gramStart"/>
      <w:r w:rsidR="007A487D" w:rsidRPr="006C0F8F">
        <w:rPr>
          <w:rFonts w:ascii="华文楷体" w:eastAsia="华文楷体" w:hAnsi="华文楷体" w:hint="eastAsia"/>
          <w:sz w:val="28"/>
          <w:szCs w:val="24"/>
        </w:rPr>
        <w:t>分析占</w:t>
      </w:r>
      <w:proofErr w:type="gramEnd"/>
      <w:r w:rsidR="007A487D" w:rsidRPr="006C0F8F">
        <w:rPr>
          <w:rFonts w:ascii="华文楷体" w:eastAsia="华文楷体" w:hAnsi="华文楷体" w:hint="eastAsia"/>
          <w:sz w:val="28"/>
          <w:szCs w:val="24"/>
        </w:rPr>
        <w:t>七成，交易策略只占三成。交易策略再顶级，也是只赚小钱，只有顶级的技术分析配合合适的策略才能实现大的盈利。</w:t>
      </w:r>
    </w:p>
    <w:p w:rsidR="007A487D" w:rsidRPr="006C0F8F" w:rsidRDefault="007A487D" w:rsidP="007A487D">
      <w:pPr>
        <w:spacing w:line="520" w:lineRule="exact"/>
        <w:rPr>
          <w:rFonts w:ascii="华文楷体" w:eastAsia="华文楷体" w:hAnsi="华文楷体"/>
          <w:sz w:val="28"/>
          <w:szCs w:val="24"/>
        </w:rPr>
      </w:pPr>
      <w:r w:rsidRPr="006C0F8F">
        <w:rPr>
          <w:rFonts w:ascii="华文楷体" w:eastAsia="华文楷体" w:hAnsi="华文楷体" w:hint="eastAsia"/>
          <w:sz w:val="28"/>
          <w:szCs w:val="24"/>
        </w:rPr>
        <w:t xml:space="preserve">　　丁元恒认为，从技术分析来看，第一应该看缺口，第二是颈线，第三是趋势线，第四是交易量，第五是形态学，第六是指标。技术分析中最重要的是缺口理论，最弱的是指标。“投资者将技术分析学好，通过期权交易赚钱之后，可以加强对BOLL线和MACD线的研究，有一个词语叫‘如虎添翼’，BOLL线和MACD线有如老虎的一对翅膀。”</w:t>
      </w:r>
    </w:p>
    <w:p w:rsidR="007A487D" w:rsidRPr="006C0F8F" w:rsidRDefault="007A487D" w:rsidP="007A487D">
      <w:pPr>
        <w:spacing w:line="520" w:lineRule="exact"/>
        <w:rPr>
          <w:rFonts w:ascii="华文楷体" w:eastAsia="华文楷体" w:hAnsi="华文楷体"/>
          <w:sz w:val="28"/>
          <w:szCs w:val="24"/>
        </w:rPr>
      </w:pPr>
      <w:r w:rsidRPr="006C0F8F">
        <w:rPr>
          <w:rFonts w:ascii="华文楷体" w:eastAsia="华文楷体" w:hAnsi="华文楷体" w:hint="eastAsia"/>
          <w:sz w:val="28"/>
          <w:szCs w:val="24"/>
        </w:rPr>
        <w:t xml:space="preserve">　　丁元恒说：“假如长时间盘整后时空共振出现，股价将会大涨或大跌。在这种情况下，投资者可以选择宽跨式策略，这种策略由相同到期日但是协议价格不同的一份看涨期权和一份看跌期权组成，适合预期标的资产价格有大幅波动但不能确定方向的投资者。”他解释，假如通过技术分析判断市场处于盘整状态，价格不会大幅波动，因为时间价值的存在，选择做买方大概率会输，这时你应该选择做卖方。判断出行情是大涨、大跌还是盘整，你才会知道应该选择价差交易、单式交易</w:t>
      </w:r>
      <w:proofErr w:type="gramStart"/>
      <w:r w:rsidRPr="006C0F8F">
        <w:rPr>
          <w:rFonts w:ascii="华文楷体" w:eastAsia="华文楷体" w:hAnsi="华文楷体" w:hint="eastAsia"/>
          <w:sz w:val="28"/>
          <w:szCs w:val="24"/>
        </w:rPr>
        <w:t>还是宽跨式</w:t>
      </w:r>
      <w:proofErr w:type="gramEnd"/>
      <w:r w:rsidRPr="006C0F8F">
        <w:rPr>
          <w:rFonts w:ascii="华文楷体" w:eastAsia="华文楷体" w:hAnsi="华文楷体" w:hint="eastAsia"/>
          <w:sz w:val="28"/>
          <w:szCs w:val="24"/>
        </w:rPr>
        <w:t>交易。把技术分析学精学透，配合好的交易策略和心态，是期权交易的制胜法宝。</w:t>
      </w:r>
    </w:p>
    <w:p w:rsidR="007A487D" w:rsidRPr="006C0F8F" w:rsidRDefault="007A487D" w:rsidP="007A487D">
      <w:pPr>
        <w:spacing w:line="520" w:lineRule="exact"/>
        <w:rPr>
          <w:rFonts w:ascii="华文楷体" w:eastAsia="华文楷体" w:hAnsi="华文楷体"/>
          <w:sz w:val="28"/>
          <w:szCs w:val="24"/>
        </w:rPr>
      </w:pPr>
      <w:r w:rsidRPr="006C0F8F">
        <w:rPr>
          <w:rFonts w:ascii="华文楷体" w:eastAsia="华文楷体" w:hAnsi="华文楷体" w:hint="eastAsia"/>
          <w:sz w:val="28"/>
          <w:szCs w:val="24"/>
        </w:rPr>
        <w:lastRenderedPageBreak/>
        <w:t xml:space="preserve">　　欧阳一心认为，很多投资标的具有高波幅、连续性的特征，这一点在商品市场表现得尤为明显，因此商品期权比较适合long side（做多）策略，且在商品上用long strangle（</w:t>
      </w:r>
      <w:proofErr w:type="gramStart"/>
      <w:r w:rsidRPr="006C0F8F">
        <w:rPr>
          <w:rFonts w:ascii="华文楷体" w:eastAsia="华文楷体" w:hAnsi="华文楷体" w:hint="eastAsia"/>
          <w:sz w:val="28"/>
          <w:szCs w:val="24"/>
        </w:rPr>
        <w:t>多头宽跨式</w:t>
      </w:r>
      <w:proofErr w:type="gramEnd"/>
      <w:r w:rsidRPr="006C0F8F">
        <w:rPr>
          <w:rFonts w:ascii="华文楷体" w:eastAsia="华文楷体" w:hAnsi="华文楷体" w:hint="eastAsia"/>
          <w:sz w:val="28"/>
          <w:szCs w:val="24"/>
        </w:rPr>
        <w:t>组合）策略的机会比较多，甚至比股票、股指市场还要多。</w:t>
      </w:r>
    </w:p>
    <w:p w:rsidR="007A487D" w:rsidRPr="006C0F8F" w:rsidRDefault="007A487D" w:rsidP="007A487D">
      <w:pPr>
        <w:spacing w:line="520" w:lineRule="exact"/>
        <w:rPr>
          <w:rFonts w:ascii="华文楷体" w:eastAsia="华文楷体" w:hAnsi="华文楷体"/>
          <w:sz w:val="28"/>
          <w:szCs w:val="24"/>
        </w:rPr>
      </w:pPr>
      <w:r w:rsidRPr="006C0F8F">
        <w:rPr>
          <w:rFonts w:ascii="华文楷体" w:eastAsia="华文楷体" w:hAnsi="华文楷体" w:hint="eastAsia"/>
          <w:sz w:val="28"/>
          <w:szCs w:val="24"/>
        </w:rPr>
        <w:t xml:space="preserve">　　欧阳一心告诉期货日报记者，因为期权的爆发力非常大，long strangle策略的特点在于，如果价格变动较大，看对方向的一侧将获得几倍利润，看错方向的一侧则会输掉权利金。由于一侧的利润弥补了另一侧的亏损，所以整个策略都有利可图的。不过，这种策略受时间价值和隐含波动率的影响，所以long strangle的另一个特点是适用于短线做投机，不能长期使用。“我的经验就是五天之内平仓，如果五天之内价格没有很大的波幅我会选择平仓，而输掉的只是这五天的时间价值。”</w:t>
      </w:r>
    </w:p>
    <w:p w:rsidR="007A487D" w:rsidRPr="006C0F8F" w:rsidRDefault="007A487D" w:rsidP="007A487D">
      <w:pPr>
        <w:spacing w:line="520" w:lineRule="exact"/>
        <w:rPr>
          <w:rFonts w:ascii="华文楷体" w:eastAsia="华文楷体" w:hAnsi="华文楷体"/>
          <w:sz w:val="28"/>
          <w:szCs w:val="24"/>
        </w:rPr>
      </w:pPr>
      <w:r w:rsidRPr="006C0F8F">
        <w:rPr>
          <w:rFonts w:ascii="华文楷体" w:eastAsia="华文楷体" w:hAnsi="华文楷体" w:hint="eastAsia"/>
          <w:sz w:val="28"/>
          <w:szCs w:val="24"/>
        </w:rPr>
        <w:t xml:space="preserve">　　“short strangle（空头宽跨式组合）策略千万不要运用，short strangle是long strangle的对手方，同时做short call（卖出看涨期权）和short put（卖出看跌期权）。如果未来标的资产价格的变化方向和空头预期一致，就可以投机获利；如果未来标的资产价格发生不利变化，多头执行期权，空头面临巨大乃至无限的亏损。在波动率较大的商品市场做short strangle，风险非常大。”他告诫投资者道，逆势交易风险太大，建议投资者尽量顺势交易，也就是右侧交易，在上升趋势中选择合适标的，等到明确的信号出现才可入市。</w:t>
      </w:r>
    </w:p>
    <w:p w:rsidR="007A487D" w:rsidRPr="006C0F8F" w:rsidRDefault="007A487D" w:rsidP="007A487D">
      <w:pPr>
        <w:spacing w:line="520" w:lineRule="exact"/>
        <w:rPr>
          <w:rFonts w:ascii="华文楷体" w:eastAsia="华文楷体" w:hAnsi="华文楷体"/>
          <w:sz w:val="28"/>
          <w:szCs w:val="24"/>
        </w:rPr>
      </w:pPr>
      <w:r w:rsidRPr="006C0F8F">
        <w:rPr>
          <w:rFonts w:ascii="华文楷体" w:eastAsia="华文楷体" w:hAnsi="华文楷体" w:hint="eastAsia"/>
          <w:sz w:val="28"/>
          <w:szCs w:val="24"/>
        </w:rPr>
        <w:t xml:space="preserve">　　丁元恒表示，将自己49年股票和25年期权的实战经验归纳起来，不论是股票、期货还是期权投资，一定要顺势操作，严格设立止损，做好资金管理，遵守纪律。“很多人赚钱靠的是资金管理和遵守纪律，靠的是克服人性的贪婪和恐惧。”</w:t>
      </w:r>
    </w:p>
    <w:p w:rsidR="00B73F7E" w:rsidRPr="006C0F8F" w:rsidRDefault="00111569" w:rsidP="007A487D">
      <w:pPr>
        <w:spacing w:line="520" w:lineRule="exact"/>
        <w:rPr>
          <w:rFonts w:ascii="华文楷体" w:eastAsia="华文楷体" w:hAnsi="华文楷体"/>
          <w:b/>
          <w:sz w:val="28"/>
          <w:szCs w:val="24"/>
        </w:rPr>
      </w:pPr>
      <w:r w:rsidRPr="006C0F8F">
        <w:rPr>
          <w:rFonts w:ascii="华文楷体" w:eastAsia="华文楷体" w:hAnsi="华文楷体" w:hint="eastAsia"/>
          <w:b/>
          <w:sz w:val="28"/>
          <w:szCs w:val="24"/>
        </w:rPr>
        <w:t>（资料来源：</w:t>
      </w:r>
      <w:r w:rsidR="00B22DE5" w:rsidRPr="006C0F8F">
        <w:rPr>
          <w:rFonts w:ascii="华文楷体" w:eastAsia="华文楷体" w:hAnsi="华文楷体" w:hint="eastAsia"/>
          <w:b/>
          <w:sz w:val="28"/>
          <w:szCs w:val="24"/>
        </w:rPr>
        <w:t>期货日报</w:t>
      </w:r>
      <w:r w:rsidRPr="006C0F8F">
        <w:rPr>
          <w:rFonts w:ascii="华文楷体" w:eastAsia="华文楷体" w:hAnsi="华文楷体" w:hint="eastAsia"/>
          <w:b/>
          <w:sz w:val="28"/>
          <w:szCs w:val="24"/>
        </w:rPr>
        <w:t>）</w:t>
      </w:r>
    </w:p>
    <w:sectPr w:rsidR="00B73F7E" w:rsidRPr="006C0F8F" w:rsidSect="00CA1E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487D"/>
    <w:rsid w:val="00111569"/>
    <w:rsid w:val="005A5429"/>
    <w:rsid w:val="006C0F8F"/>
    <w:rsid w:val="007A487D"/>
    <w:rsid w:val="00B22DE5"/>
    <w:rsid w:val="00B73F7E"/>
    <w:rsid w:val="00CA1E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ED3"/>
    <w:pPr>
      <w:widowControl w:val="0"/>
      <w:jc w:val="both"/>
    </w:pPr>
  </w:style>
  <w:style w:type="paragraph" w:styleId="2">
    <w:name w:val="heading 2"/>
    <w:basedOn w:val="a"/>
    <w:link w:val="2Char"/>
    <w:uiPriority w:val="9"/>
    <w:qFormat/>
    <w:rsid w:val="007A487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A487D"/>
    <w:rPr>
      <w:rFonts w:ascii="宋体" w:eastAsia="宋体" w:hAnsi="宋体" w:cs="宋体"/>
      <w:b/>
      <w:bCs/>
      <w:kern w:val="0"/>
      <w:sz w:val="36"/>
      <w:szCs w:val="36"/>
    </w:rPr>
  </w:style>
  <w:style w:type="paragraph" w:styleId="a3">
    <w:name w:val="Normal (Web)"/>
    <w:basedOn w:val="a"/>
    <w:uiPriority w:val="99"/>
    <w:semiHidden/>
    <w:unhideWhenUsed/>
    <w:rsid w:val="007A487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35181033">
      <w:bodyDiv w:val="1"/>
      <w:marLeft w:val="0"/>
      <w:marRight w:val="0"/>
      <w:marTop w:val="0"/>
      <w:marBottom w:val="0"/>
      <w:divBdr>
        <w:top w:val="none" w:sz="0" w:space="0" w:color="auto"/>
        <w:left w:val="none" w:sz="0" w:space="0" w:color="auto"/>
        <w:bottom w:val="none" w:sz="0" w:space="0" w:color="auto"/>
        <w:right w:val="none" w:sz="0" w:space="0" w:color="auto"/>
      </w:divBdr>
    </w:div>
    <w:div w:id="1809938305">
      <w:bodyDiv w:val="1"/>
      <w:marLeft w:val="0"/>
      <w:marRight w:val="0"/>
      <w:marTop w:val="0"/>
      <w:marBottom w:val="0"/>
      <w:divBdr>
        <w:top w:val="none" w:sz="0" w:space="0" w:color="auto"/>
        <w:left w:val="none" w:sz="0" w:space="0" w:color="auto"/>
        <w:bottom w:val="none" w:sz="0" w:space="0" w:color="auto"/>
        <w:right w:val="none" w:sz="0" w:space="0" w:color="auto"/>
      </w:divBdr>
    </w:div>
    <w:div w:id="193955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444</Words>
  <Characters>2537</Characters>
  <Application>Microsoft Office Word</Application>
  <DocSecurity>0</DocSecurity>
  <Lines>21</Lines>
  <Paragraphs>5</Paragraphs>
  <ScaleCrop>false</ScaleCrop>
  <Company>Hewlett-Packard Company</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6</cp:revision>
  <dcterms:created xsi:type="dcterms:W3CDTF">2017-01-19T08:17:00Z</dcterms:created>
  <dcterms:modified xsi:type="dcterms:W3CDTF">2017-01-19T08:22:00Z</dcterms:modified>
</cp:coreProperties>
</file>