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46F1" w:rsidRPr="00A6041D" w:rsidRDefault="00B146F1" w:rsidP="00B146F1">
      <w:pPr>
        <w:spacing w:line="480" w:lineRule="exact"/>
        <w:ind w:firstLineChars="200" w:firstLine="562"/>
        <w:jc w:val="center"/>
        <w:rPr>
          <w:rFonts w:asciiTheme="majorEastAsia" w:eastAsiaTheme="majorEastAsia" w:hAnsiTheme="majorEastAsia" w:hint="eastAsia"/>
          <w:b/>
          <w:sz w:val="28"/>
          <w:szCs w:val="24"/>
        </w:rPr>
      </w:pPr>
      <w:r w:rsidRPr="00A6041D">
        <w:rPr>
          <w:rFonts w:asciiTheme="majorEastAsia" w:eastAsiaTheme="majorEastAsia" w:hAnsiTheme="majorEastAsia" w:hint="eastAsia"/>
          <w:b/>
          <w:sz w:val="28"/>
          <w:szCs w:val="24"/>
        </w:rPr>
        <w:t>隐含波动率在期权策略构建中的应用</w:t>
      </w:r>
    </w:p>
    <w:p w:rsidR="00B146F1" w:rsidRPr="00A6041D" w:rsidRDefault="00B146F1" w:rsidP="00B146F1">
      <w:pPr>
        <w:spacing w:line="480" w:lineRule="exact"/>
        <w:ind w:firstLineChars="200" w:firstLine="482"/>
        <w:rPr>
          <w:rFonts w:ascii="仿宋" w:eastAsia="仿宋" w:hAnsi="仿宋" w:hint="eastAsia"/>
          <w:b/>
          <w:sz w:val="24"/>
          <w:szCs w:val="24"/>
        </w:rPr>
      </w:pPr>
      <w:r w:rsidRPr="00A6041D">
        <w:rPr>
          <w:rFonts w:ascii="仿宋" w:eastAsia="仿宋" w:hAnsi="仿宋" w:hint="eastAsia"/>
          <w:b/>
          <w:sz w:val="24"/>
          <w:szCs w:val="24"/>
        </w:rPr>
        <w:t>波动率对期权价格的影响不容小觑</w:t>
      </w:r>
    </w:p>
    <w:p w:rsidR="00B146F1" w:rsidRPr="00A6041D" w:rsidRDefault="00B146F1" w:rsidP="00B146F1">
      <w:pPr>
        <w:spacing w:line="480" w:lineRule="exact"/>
        <w:ind w:firstLineChars="200" w:firstLine="480"/>
        <w:rPr>
          <w:rFonts w:ascii="仿宋" w:eastAsia="仿宋" w:hAnsi="仿宋" w:hint="eastAsia"/>
          <w:sz w:val="24"/>
          <w:szCs w:val="24"/>
        </w:rPr>
      </w:pPr>
      <w:r w:rsidRPr="00A6041D">
        <w:rPr>
          <w:rFonts w:ascii="仿宋" w:eastAsia="仿宋" w:hAnsi="仿宋" w:hint="eastAsia"/>
          <w:sz w:val="24"/>
          <w:szCs w:val="24"/>
        </w:rPr>
        <w:t>首先需要明确波动率是一个统计概念，是指资产在某一时间段内收益率</w:t>
      </w:r>
      <w:proofErr w:type="gramStart"/>
      <w:r w:rsidRPr="00A6041D">
        <w:rPr>
          <w:rFonts w:ascii="仿宋" w:eastAsia="仿宋" w:hAnsi="仿宋" w:hint="eastAsia"/>
          <w:sz w:val="24"/>
          <w:szCs w:val="24"/>
        </w:rPr>
        <w:t>的年化标准差</w:t>
      </w:r>
      <w:proofErr w:type="gramEnd"/>
      <w:r w:rsidRPr="00A6041D">
        <w:rPr>
          <w:rFonts w:ascii="仿宋" w:eastAsia="仿宋" w:hAnsi="仿宋" w:hint="eastAsia"/>
          <w:sz w:val="24"/>
          <w:szCs w:val="24"/>
        </w:rPr>
        <w:t>。波动率刻画了资产价格的波动程度，是对资产收益率不确定性的衡量，用于反映资产的风险水平。波动率越高，资产价格的波动越剧烈，资产收益率的不确定性就越强；波动率越低，资产价格的波动越平缓，资产收益率的确定性就越强。</w:t>
      </w:r>
    </w:p>
    <w:p w:rsidR="00B146F1" w:rsidRPr="00A6041D" w:rsidRDefault="00B146F1" w:rsidP="00B146F1">
      <w:pPr>
        <w:spacing w:line="480" w:lineRule="exact"/>
        <w:ind w:firstLineChars="200" w:firstLine="480"/>
        <w:rPr>
          <w:rFonts w:ascii="仿宋" w:eastAsia="仿宋" w:hAnsi="仿宋" w:hint="eastAsia"/>
          <w:sz w:val="24"/>
          <w:szCs w:val="24"/>
        </w:rPr>
      </w:pPr>
      <w:r w:rsidRPr="00A6041D">
        <w:rPr>
          <w:rFonts w:ascii="仿宋" w:eastAsia="仿宋" w:hAnsi="仿宋" w:hint="eastAsia"/>
          <w:sz w:val="24"/>
          <w:szCs w:val="24"/>
        </w:rPr>
        <w:t>一般而言，波动</w:t>
      </w:r>
      <w:proofErr w:type="gramStart"/>
      <w:r w:rsidRPr="00A6041D">
        <w:rPr>
          <w:rFonts w:ascii="仿宋" w:eastAsia="仿宋" w:hAnsi="仿宋" w:hint="eastAsia"/>
          <w:sz w:val="24"/>
          <w:szCs w:val="24"/>
        </w:rPr>
        <w:t>率分为</w:t>
      </w:r>
      <w:proofErr w:type="gramEnd"/>
      <w:r w:rsidRPr="00A6041D">
        <w:rPr>
          <w:rFonts w:ascii="仿宋" w:eastAsia="仿宋" w:hAnsi="仿宋" w:hint="eastAsia"/>
          <w:sz w:val="24"/>
          <w:szCs w:val="24"/>
        </w:rPr>
        <w:t>历史波动率、隐含波动率、预期波动率和未来实际波动率四类。其中，隐含波动率是期权交易中应用最广泛、最重要的波动率，以下讨论主要基于隐含波动率展开。</w:t>
      </w:r>
    </w:p>
    <w:p w:rsidR="00B146F1" w:rsidRPr="00A6041D" w:rsidRDefault="00B146F1" w:rsidP="00B146F1">
      <w:pPr>
        <w:spacing w:line="480" w:lineRule="exact"/>
        <w:ind w:firstLineChars="200" w:firstLine="480"/>
        <w:rPr>
          <w:rFonts w:ascii="仿宋" w:eastAsia="仿宋" w:hAnsi="仿宋" w:hint="eastAsia"/>
          <w:sz w:val="24"/>
          <w:szCs w:val="24"/>
        </w:rPr>
      </w:pPr>
      <w:r w:rsidRPr="00A6041D">
        <w:rPr>
          <w:rFonts w:ascii="仿宋" w:eastAsia="仿宋" w:hAnsi="仿宋" w:hint="eastAsia"/>
          <w:sz w:val="24"/>
          <w:szCs w:val="24"/>
        </w:rPr>
        <w:t>隐含波动率是从期权价格中引申出来的概念，由期权定价理论可知，有五个因素会影响期权价格，分别为标的资产价格、到期时间、波动率、无风险利率和执行价格。其中，波动率是唯一</w:t>
      </w:r>
      <w:proofErr w:type="gramStart"/>
      <w:r w:rsidRPr="00A6041D">
        <w:rPr>
          <w:rFonts w:ascii="仿宋" w:eastAsia="仿宋" w:hAnsi="仿宋" w:hint="eastAsia"/>
          <w:sz w:val="24"/>
          <w:szCs w:val="24"/>
        </w:rPr>
        <w:t>一个</w:t>
      </w:r>
      <w:proofErr w:type="gramEnd"/>
      <w:r w:rsidRPr="00A6041D">
        <w:rPr>
          <w:rFonts w:ascii="仿宋" w:eastAsia="仿宋" w:hAnsi="仿宋" w:hint="eastAsia"/>
          <w:sz w:val="24"/>
          <w:szCs w:val="24"/>
        </w:rPr>
        <w:t>不可观测的量，而期权价格可以从实际交易中得到，那么将期权实际价格带入期权定价公式中，便可反推出一个波动率数值，这就是隐含波动率。它是由期权市场价格决定的波动率，是市场价格的真实映射，而有效市场价格是供求关系平衡下的产物，是买卖双方博弈的结果。因此，隐含波动率反映的是市场对标的资产未来波动率的预期。</w:t>
      </w:r>
    </w:p>
    <w:p w:rsidR="00B146F1" w:rsidRPr="00A6041D" w:rsidRDefault="00B146F1" w:rsidP="00437633">
      <w:pPr>
        <w:spacing w:line="480" w:lineRule="exact"/>
        <w:ind w:firstLineChars="200" w:firstLine="480"/>
        <w:rPr>
          <w:rFonts w:ascii="仿宋" w:eastAsia="仿宋" w:hAnsi="仿宋" w:hint="eastAsia"/>
          <w:sz w:val="24"/>
          <w:szCs w:val="24"/>
        </w:rPr>
      </w:pPr>
      <w:r w:rsidRPr="00A6041D">
        <w:rPr>
          <w:rFonts w:ascii="仿宋" w:eastAsia="仿宋" w:hAnsi="仿宋" w:hint="eastAsia"/>
          <w:sz w:val="24"/>
          <w:szCs w:val="24"/>
        </w:rPr>
        <w:t>值得注意的是，隐含波动率的重要性体现在对期权价格的影响，</w:t>
      </w:r>
      <w:proofErr w:type="gramStart"/>
      <w:r w:rsidRPr="00A6041D">
        <w:rPr>
          <w:rFonts w:ascii="仿宋" w:eastAsia="仿宋" w:hAnsi="仿宋" w:hint="eastAsia"/>
          <w:sz w:val="24"/>
          <w:szCs w:val="24"/>
        </w:rPr>
        <w:t>以上证</w:t>
      </w:r>
      <w:proofErr w:type="gramEnd"/>
      <w:r w:rsidRPr="00A6041D">
        <w:rPr>
          <w:rFonts w:ascii="仿宋" w:eastAsia="仿宋" w:hAnsi="仿宋" w:hint="eastAsia"/>
          <w:sz w:val="24"/>
          <w:szCs w:val="24"/>
        </w:rPr>
        <w:t>50ETF期权为例，当上证50ETF期权价格为2.3元/份时，一个月后到期、执行价格为2.3元/份的认购期权价格为0.058元/份，反推出的隐含波动率为20%。经过分析，在其他条件不变的情况下，隐含波动率每增加5%，期权价格约上涨22.4%。很显然，不容小觑波动率对期权价格的影响，事实上，该特征也间接指导了期权策略的构建。</w:t>
      </w:r>
    </w:p>
    <w:p w:rsidR="00B146F1" w:rsidRPr="00A6041D" w:rsidRDefault="00B146F1" w:rsidP="00437633">
      <w:pPr>
        <w:spacing w:line="480" w:lineRule="exact"/>
        <w:ind w:firstLineChars="200" w:firstLine="482"/>
        <w:rPr>
          <w:rFonts w:ascii="仿宋" w:eastAsia="仿宋" w:hAnsi="仿宋" w:hint="eastAsia"/>
          <w:b/>
          <w:sz w:val="24"/>
          <w:szCs w:val="24"/>
        </w:rPr>
      </w:pPr>
      <w:r w:rsidRPr="00A6041D">
        <w:rPr>
          <w:rFonts w:ascii="仿宋" w:eastAsia="仿宋" w:hAnsi="仿宋" w:hint="eastAsia"/>
          <w:b/>
          <w:sz w:val="24"/>
          <w:szCs w:val="24"/>
        </w:rPr>
        <w:t>隐含波动</w:t>
      </w:r>
      <w:proofErr w:type="gramStart"/>
      <w:r w:rsidRPr="00A6041D">
        <w:rPr>
          <w:rFonts w:ascii="仿宋" w:eastAsia="仿宋" w:hAnsi="仿宋" w:hint="eastAsia"/>
          <w:b/>
          <w:sz w:val="24"/>
          <w:szCs w:val="24"/>
        </w:rPr>
        <w:t>率大小</w:t>
      </w:r>
      <w:proofErr w:type="gramEnd"/>
      <w:r w:rsidRPr="00A6041D">
        <w:rPr>
          <w:rFonts w:ascii="仿宋" w:eastAsia="仿宋" w:hAnsi="仿宋" w:hint="eastAsia"/>
          <w:b/>
          <w:sz w:val="24"/>
          <w:szCs w:val="24"/>
        </w:rPr>
        <w:t>在策略构建中的应用</w:t>
      </w:r>
    </w:p>
    <w:p w:rsidR="00B146F1" w:rsidRPr="00A6041D" w:rsidRDefault="00B146F1" w:rsidP="00437633">
      <w:pPr>
        <w:spacing w:line="480" w:lineRule="exact"/>
        <w:ind w:firstLineChars="200" w:firstLine="480"/>
        <w:rPr>
          <w:rFonts w:ascii="仿宋" w:eastAsia="仿宋" w:hAnsi="仿宋" w:hint="eastAsia"/>
          <w:sz w:val="24"/>
          <w:szCs w:val="24"/>
        </w:rPr>
      </w:pPr>
      <w:r w:rsidRPr="00A6041D">
        <w:rPr>
          <w:rFonts w:ascii="仿宋" w:eastAsia="仿宋" w:hAnsi="仿宋" w:hint="eastAsia"/>
          <w:sz w:val="24"/>
          <w:szCs w:val="24"/>
        </w:rPr>
        <w:t>从理论上讲，要获得隐含波动率的大小并不困难。由于期权定价模型（如Black—Scholes模型）给出了期权价格与五个基本参数（标的资产价格、到期时间、波动率、无风险利率、执行价格）之间的定量关系，只要将其中前四个基本参数及期权的实际市场价格作为已知量代入定价公式，就可以从中解出唯一的未知量，其大小就是隐含波动率。</w:t>
      </w:r>
    </w:p>
    <w:p w:rsidR="00B146F1" w:rsidRPr="00A6041D" w:rsidRDefault="00B146F1" w:rsidP="00437633">
      <w:pPr>
        <w:spacing w:line="480" w:lineRule="exact"/>
        <w:ind w:firstLineChars="200" w:firstLine="480"/>
        <w:rPr>
          <w:rFonts w:ascii="仿宋" w:eastAsia="仿宋" w:hAnsi="仿宋" w:hint="eastAsia"/>
          <w:sz w:val="24"/>
          <w:szCs w:val="24"/>
        </w:rPr>
      </w:pPr>
      <w:r w:rsidRPr="00A6041D">
        <w:rPr>
          <w:rFonts w:ascii="仿宋" w:eastAsia="仿宋" w:hAnsi="仿宋" w:hint="eastAsia"/>
          <w:sz w:val="24"/>
          <w:szCs w:val="24"/>
        </w:rPr>
        <w:lastRenderedPageBreak/>
        <w:t>由期权定价理论可知，隐含波动率越高（低），期权价格越高（低）。显然，选择卖出高隐含波动率期权，可以赚取更多的时间价值，而在隐含波动率低的时候买入期权，则能够有效降低构造成本。这对单独买入（卖出）期权和买入（卖出）跨式期权组合两大类策略具有指导意义，这两类策略只涉及买入或卖出期权中的一种。</w:t>
      </w:r>
    </w:p>
    <w:p w:rsidR="00B146F1" w:rsidRPr="00A6041D" w:rsidRDefault="00B146F1" w:rsidP="00437633">
      <w:pPr>
        <w:spacing w:line="480" w:lineRule="exact"/>
        <w:ind w:firstLineChars="200" w:firstLine="480"/>
        <w:rPr>
          <w:rFonts w:ascii="仿宋" w:eastAsia="仿宋" w:hAnsi="仿宋" w:hint="eastAsia"/>
          <w:sz w:val="24"/>
          <w:szCs w:val="24"/>
        </w:rPr>
      </w:pPr>
      <w:r w:rsidRPr="00A6041D">
        <w:rPr>
          <w:rFonts w:ascii="仿宋" w:eastAsia="仿宋" w:hAnsi="仿宋" w:hint="eastAsia"/>
          <w:sz w:val="24"/>
          <w:szCs w:val="24"/>
        </w:rPr>
        <w:t>具体来看，在买入期权中，最大</w:t>
      </w:r>
      <w:proofErr w:type="gramStart"/>
      <w:r w:rsidRPr="00A6041D">
        <w:rPr>
          <w:rFonts w:ascii="仿宋" w:eastAsia="仿宋" w:hAnsi="仿宋" w:hint="eastAsia"/>
          <w:sz w:val="24"/>
          <w:szCs w:val="24"/>
        </w:rPr>
        <w:t>亏损仅</w:t>
      </w:r>
      <w:proofErr w:type="gramEnd"/>
      <w:r w:rsidRPr="00A6041D">
        <w:rPr>
          <w:rFonts w:ascii="仿宋" w:eastAsia="仿宋" w:hAnsi="仿宋" w:hint="eastAsia"/>
          <w:sz w:val="24"/>
          <w:szCs w:val="24"/>
        </w:rPr>
        <w:t>限于权利金，而在卖出期权中，最大盈利则仅限于权利金。盈亏特征决定了</w:t>
      </w:r>
      <w:proofErr w:type="gramStart"/>
      <w:r w:rsidRPr="00A6041D">
        <w:rPr>
          <w:rFonts w:ascii="仿宋" w:eastAsia="仿宋" w:hAnsi="仿宋" w:hint="eastAsia"/>
          <w:sz w:val="24"/>
          <w:szCs w:val="24"/>
        </w:rPr>
        <w:t>买入低权利</w:t>
      </w:r>
      <w:proofErr w:type="gramEnd"/>
      <w:r w:rsidRPr="00A6041D">
        <w:rPr>
          <w:rFonts w:ascii="仿宋" w:eastAsia="仿宋" w:hAnsi="仿宋" w:hint="eastAsia"/>
          <w:sz w:val="24"/>
          <w:szCs w:val="24"/>
        </w:rPr>
        <w:t>金期权、卖出高权利金期权是策略成功的关键，将隐含波动率作为筛选条件之一，能在最大程度上降低风险，增强收益。</w:t>
      </w:r>
    </w:p>
    <w:p w:rsidR="00B146F1" w:rsidRPr="00A6041D" w:rsidRDefault="00B146F1" w:rsidP="00B146F1">
      <w:pPr>
        <w:spacing w:line="480" w:lineRule="exact"/>
        <w:ind w:firstLineChars="200" w:firstLine="480"/>
        <w:rPr>
          <w:rFonts w:ascii="仿宋" w:eastAsia="仿宋" w:hAnsi="仿宋" w:hint="eastAsia"/>
          <w:sz w:val="24"/>
          <w:szCs w:val="24"/>
        </w:rPr>
      </w:pPr>
      <w:r w:rsidRPr="00A6041D">
        <w:rPr>
          <w:rFonts w:ascii="仿宋" w:eastAsia="仿宋" w:hAnsi="仿宋" w:hint="eastAsia"/>
          <w:sz w:val="24"/>
          <w:szCs w:val="24"/>
        </w:rPr>
        <w:t>接上例，买入20%隐含波动率的认购期权，比买入30%隐含波动率期权的成本降低了22.4%。然而，在相同标的资产价格上涨中，盈利显然也会更多，这对资金管理和风险管理要求很高的严谨投资者来说至关重要。</w:t>
      </w:r>
    </w:p>
    <w:p w:rsidR="00000000" w:rsidRPr="00A6041D" w:rsidRDefault="00437633" w:rsidP="00437633">
      <w:pPr>
        <w:ind w:firstLineChars="200" w:firstLine="480"/>
        <w:rPr>
          <w:rFonts w:ascii="仿宋" w:eastAsia="仿宋" w:hAnsi="仿宋" w:hint="eastAsia"/>
          <w:sz w:val="24"/>
          <w:szCs w:val="24"/>
        </w:rPr>
      </w:pPr>
      <w:r w:rsidRPr="00A6041D">
        <w:rPr>
          <w:rFonts w:ascii="仿宋" w:eastAsia="仿宋" w:hAnsi="仿宋"/>
          <w:noProof/>
          <w:sz w:val="24"/>
          <w:szCs w:val="24"/>
        </w:rPr>
        <w:drawing>
          <wp:inline distT="0" distB="0" distL="0" distR="0">
            <wp:extent cx="4373245" cy="1654175"/>
            <wp:effectExtent l="19050" t="0" r="8255"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
                    <a:srcRect/>
                    <a:stretch>
                      <a:fillRect/>
                    </a:stretch>
                  </pic:blipFill>
                  <pic:spPr bwMode="auto">
                    <a:xfrm>
                      <a:off x="0" y="0"/>
                      <a:ext cx="4373245" cy="1654175"/>
                    </a:xfrm>
                    <a:prstGeom prst="rect">
                      <a:avLst/>
                    </a:prstGeom>
                    <a:noFill/>
                    <a:ln w="9525">
                      <a:noFill/>
                      <a:miter lim="800000"/>
                      <a:headEnd/>
                      <a:tailEnd/>
                    </a:ln>
                  </pic:spPr>
                </pic:pic>
              </a:graphicData>
            </a:graphic>
          </wp:inline>
        </w:drawing>
      </w:r>
    </w:p>
    <w:p w:rsidR="00437633" w:rsidRPr="00A6041D" w:rsidRDefault="00437633" w:rsidP="00437633">
      <w:pPr>
        <w:spacing w:line="480" w:lineRule="exact"/>
        <w:ind w:firstLineChars="200" w:firstLine="482"/>
        <w:rPr>
          <w:rFonts w:ascii="仿宋" w:eastAsia="仿宋" w:hAnsi="仿宋" w:hint="eastAsia"/>
          <w:b/>
          <w:sz w:val="24"/>
          <w:szCs w:val="24"/>
        </w:rPr>
      </w:pPr>
      <w:r w:rsidRPr="00A6041D">
        <w:rPr>
          <w:rFonts w:ascii="仿宋" w:eastAsia="仿宋" w:hAnsi="仿宋" w:hint="eastAsia"/>
          <w:b/>
          <w:sz w:val="24"/>
          <w:szCs w:val="24"/>
        </w:rPr>
        <w:t>隐含波动率偏度在策略构建中的应用</w:t>
      </w:r>
    </w:p>
    <w:p w:rsidR="00437633" w:rsidRPr="00A6041D" w:rsidRDefault="00437633" w:rsidP="00437633">
      <w:pPr>
        <w:spacing w:line="480" w:lineRule="exact"/>
        <w:ind w:firstLineChars="200" w:firstLine="480"/>
        <w:rPr>
          <w:rFonts w:ascii="仿宋" w:eastAsia="仿宋" w:hAnsi="仿宋" w:hint="eastAsia"/>
          <w:sz w:val="24"/>
          <w:szCs w:val="24"/>
        </w:rPr>
      </w:pPr>
      <w:r w:rsidRPr="00A6041D">
        <w:rPr>
          <w:rFonts w:ascii="仿宋" w:eastAsia="仿宋" w:hAnsi="仿宋" w:hint="eastAsia"/>
          <w:sz w:val="24"/>
          <w:szCs w:val="24"/>
        </w:rPr>
        <w:t>在Black—Scholes期权定价模型假设下，期权隐含波动率为常数，但是这与实际情况有较大差别，期权市场价格中所体现的隐含波动</w:t>
      </w:r>
      <w:proofErr w:type="gramStart"/>
      <w:r w:rsidRPr="00A6041D">
        <w:rPr>
          <w:rFonts w:ascii="仿宋" w:eastAsia="仿宋" w:hAnsi="仿宋" w:hint="eastAsia"/>
          <w:sz w:val="24"/>
          <w:szCs w:val="24"/>
        </w:rPr>
        <w:t>率不仅</w:t>
      </w:r>
      <w:proofErr w:type="gramEnd"/>
      <w:r w:rsidRPr="00A6041D">
        <w:rPr>
          <w:rFonts w:ascii="仿宋" w:eastAsia="仿宋" w:hAnsi="仿宋" w:hint="eastAsia"/>
          <w:sz w:val="24"/>
          <w:szCs w:val="24"/>
        </w:rPr>
        <w:t>不相同，而且还呈现微笑特征。换句话说，相同到期日、不同执行价格下的期权隐含波动率通常是不同的，并且呈现一定的偏斜程度，统称为波动率偏度结构，表现形式为偏度曲线。</w:t>
      </w:r>
    </w:p>
    <w:p w:rsidR="00437633" w:rsidRPr="00A6041D" w:rsidRDefault="00437633" w:rsidP="00437633">
      <w:pPr>
        <w:spacing w:line="480" w:lineRule="exact"/>
        <w:ind w:firstLineChars="200" w:firstLine="480"/>
        <w:rPr>
          <w:rFonts w:ascii="仿宋" w:eastAsia="仿宋" w:hAnsi="仿宋" w:hint="eastAsia"/>
          <w:sz w:val="24"/>
          <w:szCs w:val="24"/>
        </w:rPr>
      </w:pPr>
      <w:r w:rsidRPr="00A6041D">
        <w:rPr>
          <w:rFonts w:ascii="仿宋" w:eastAsia="仿宋" w:hAnsi="仿宋" w:hint="eastAsia"/>
          <w:sz w:val="24"/>
          <w:szCs w:val="24"/>
        </w:rPr>
        <w:t>实际上，波动率偏度曲线的形态由标的资产收益率的实际概率分布的偏度决定，收益率的实际概率分布通常在标准正态分布的基础上产生左端尾部肥大、右端尾部肥大、双侧尾部肥大的特征，这也使得波动率偏度曲线呈现左偏、右偏、微笑三种形态。</w:t>
      </w:r>
    </w:p>
    <w:p w:rsidR="00437633" w:rsidRPr="00A6041D" w:rsidRDefault="00437633" w:rsidP="00437633">
      <w:pPr>
        <w:spacing w:line="480" w:lineRule="exact"/>
        <w:ind w:firstLineChars="200" w:firstLine="480"/>
        <w:rPr>
          <w:rFonts w:ascii="仿宋" w:eastAsia="仿宋" w:hAnsi="仿宋" w:hint="eastAsia"/>
          <w:sz w:val="24"/>
          <w:szCs w:val="24"/>
        </w:rPr>
      </w:pPr>
      <w:r w:rsidRPr="00A6041D">
        <w:rPr>
          <w:rFonts w:ascii="仿宋" w:eastAsia="仿宋" w:hAnsi="仿宋" w:hint="eastAsia"/>
          <w:sz w:val="24"/>
          <w:szCs w:val="24"/>
        </w:rPr>
        <w:t>从下图来看，偏度结构表示了执行价格与隐含波动率之间的关系，作为描述</w:t>
      </w:r>
      <w:r w:rsidRPr="00A6041D">
        <w:rPr>
          <w:rFonts w:ascii="仿宋" w:eastAsia="仿宋" w:hAnsi="仿宋" w:hint="eastAsia"/>
          <w:sz w:val="24"/>
          <w:szCs w:val="24"/>
        </w:rPr>
        <w:lastRenderedPageBreak/>
        <w:t>不同期权隐含波动</w:t>
      </w:r>
      <w:proofErr w:type="gramStart"/>
      <w:r w:rsidRPr="00A6041D">
        <w:rPr>
          <w:rFonts w:ascii="仿宋" w:eastAsia="仿宋" w:hAnsi="仿宋" w:hint="eastAsia"/>
          <w:sz w:val="24"/>
          <w:szCs w:val="24"/>
        </w:rPr>
        <w:t>率大小</w:t>
      </w:r>
      <w:proofErr w:type="gramEnd"/>
      <w:r w:rsidRPr="00A6041D">
        <w:rPr>
          <w:rFonts w:ascii="仿宋" w:eastAsia="仿宋" w:hAnsi="仿宋" w:hint="eastAsia"/>
          <w:sz w:val="24"/>
          <w:szCs w:val="24"/>
        </w:rPr>
        <w:t>的指标，偏度结构可有效标明期权价格的相对高低，间接对交易具有一定的指导意义，及时观察并合理利用偏度结构，可以有效指导策略构建。</w:t>
      </w:r>
    </w:p>
    <w:p w:rsidR="00437633" w:rsidRPr="00A6041D" w:rsidRDefault="00437633" w:rsidP="00F93482">
      <w:pPr>
        <w:ind w:firstLineChars="200" w:firstLine="480"/>
        <w:jc w:val="center"/>
        <w:rPr>
          <w:rFonts w:ascii="仿宋" w:eastAsia="仿宋" w:hAnsi="仿宋" w:hint="eastAsia"/>
          <w:sz w:val="24"/>
          <w:szCs w:val="24"/>
        </w:rPr>
      </w:pPr>
      <w:r w:rsidRPr="00A6041D">
        <w:rPr>
          <w:rFonts w:ascii="仿宋" w:eastAsia="仿宋" w:hAnsi="仿宋" w:hint="eastAsia"/>
          <w:noProof/>
          <w:sz w:val="24"/>
          <w:szCs w:val="24"/>
        </w:rPr>
        <w:drawing>
          <wp:inline distT="0" distB="0" distL="0" distR="0">
            <wp:extent cx="3072358" cy="3101009"/>
            <wp:effectExtent l="19050" t="0" r="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5"/>
                    <a:srcRect/>
                    <a:stretch>
                      <a:fillRect/>
                    </a:stretch>
                  </pic:blipFill>
                  <pic:spPr bwMode="auto">
                    <a:xfrm>
                      <a:off x="0" y="0"/>
                      <a:ext cx="3081327" cy="3110062"/>
                    </a:xfrm>
                    <a:prstGeom prst="rect">
                      <a:avLst/>
                    </a:prstGeom>
                    <a:noFill/>
                    <a:ln w="9525">
                      <a:noFill/>
                      <a:miter lim="800000"/>
                      <a:headEnd/>
                      <a:tailEnd/>
                    </a:ln>
                  </pic:spPr>
                </pic:pic>
              </a:graphicData>
            </a:graphic>
          </wp:inline>
        </w:drawing>
      </w:r>
    </w:p>
    <w:p w:rsidR="00437633" w:rsidRPr="00A6041D" w:rsidRDefault="00F93482" w:rsidP="00F93482">
      <w:pPr>
        <w:spacing w:line="480" w:lineRule="exact"/>
        <w:ind w:firstLineChars="200" w:firstLine="480"/>
        <w:rPr>
          <w:rFonts w:ascii="仿宋" w:eastAsia="仿宋" w:hAnsi="仿宋" w:hint="eastAsia"/>
          <w:sz w:val="24"/>
          <w:szCs w:val="24"/>
        </w:rPr>
      </w:pPr>
      <w:r w:rsidRPr="00A6041D">
        <w:rPr>
          <w:rFonts w:ascii="仿宋" w:eastAsia="仿宋" w:hAnsi="仿宋" w:hint="eastAsia"/>
          <w:sz w:val="24"/>
          <w:szCs w:val="24"/>
        </w:rPr>
        <w:t>由此可知，当隐含波动率呈现左</w:t>
      </w:r>
      <w:proofErr w:type="gramStart"/>
      <w:r w:rsidRPr="00A6041D">
        <w:rPr>
          <w:rFonts w:ascii="仿宋" w:eastAsia="仿宋" w:hAnsi="仿宋" w:hint="eastAsia"/>
          <w:sz w:val="24"/>
          <w:szCs w:val="24"/>
        </w:rPr>
        <w:t>偏结构</w:t>
      </w:r>
      <w:proofErr w:type="gramEnd"/>
      <w:r w:rsidRPr="00A6041D">
        <w:rPr>
          <w:rFonts w:ascii="仿宋" w:eastAsia="仿宋" w:hAnsi="仿宋" w:hint="eastAsia"/>
          <w:sz w:val="24"/>
          <w:szCs w:val="24"/>
        </w:rPr>
        <w:t>时，执行价格越低，其隐含波动率越高。这告诉我们要尽量卖出</w:t>
      </w:r>
      <w:proofErr w:type="gramStart"/>
      <w:r w:rsidRPr="00A6041D">
        <w:rPr>
          <w:rFonts w:ascii="仿宋" w:eastAsia="仿宋" w:hAnsi="仿宋" w:hint="eastAsia"/>
          <w:sz w:val="24"/>
          <w:szCs w:val="24"/>
        </w:rPr>
        <w:t>低执行</w:t>
      </w:r>
      <w:proofErr w:type="gramEnd"/>
      <w:r w:rsidRPr="00A6041D">
        <w:rPr>
          <w:rFonts w:ascii="仿宋" w:eastAsia="仿宋" w:hAnsi="仿宋" w:hint="eastAsia"/>
          <w:sz w:val="24"/>
          <w:szCs w:val="24"/>
        </w:rPr>
        <w:t>价格期权，而买入</w:t>
      </w:r>
      <w:proofErr w:type="gramStart"/>
      <w:r w:rsidRPr="00A6041D">
        <w:rPr>
          <w:rFonts w:ascii="仿宋" w:eastAsia="仿宋" w:hAnsi="仿宋" w:hint="eastAsia"/>
          <w:sz w:val="24"/>
          <w:szCs w:val="24"/>
        </w:rPr>
        <w:t>高执行</w:t>
      </w:r>
      <w:proofErr w:type="gramEnd"/>
      <w:r w:rsidRPr="00A6041D">
        <w:rPr>
          <w:rFonts w:ascii="仿宋" w:eastAsia="仿宋" w:hAnsi="仿宋" w:hint="eastAsia"/>
          <w:sz w:val="24"/>
          <w:szCs w:val="24"/>
        </w:rPr>
        <w:t>价格期权。</w:t>
      </w:r>
    </w:p>
    <w:p w:rsidR="00437633" w:rsidRPr="00A6041D" w:rsidRDefault="00F93482" w:rsidP="00F93482">
      <w:pPr>
        <w:ind w:firstLineChars="200" w:firstLine="480"/>
        <w:jc w:val="center"/>
        <w:rPr>
          <w:rFonts w:ascii="仿宋" w:eastAsia="仿宋" w:hAnsi="仿宋" w:hint="eastAsia"/>
          <w:sz w:val="24"/>
          <w:szCs w:val="24"/>
        </w:rPr>
      </w:pPr>
      <w:r w:rsidRPr="00A6041D">
        <w:rPr>
          <w:rFonts w:ascii="仿宋" w:eastAsia="仿宋" w:hAnsi="仿宋"/>
          <w:noProof/>
          <w:sz w:val="24"/>
          <w:szCs w:val="24"/>
        </w:rPr>
        <w:drawing>
          <wp:inline distT="0" distB="0" distL="0" distR="0">
            <wp:extent cx="4159606" cy="3705308"/>
            <wp:effectExtent l="1905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6"/>
                    <a:srcRect/>
                    <a:stretch>
                      <a:fillRect/>
                    </a:stretch>
                  </pic:blipFill>
                  <pic:spPr bwMode="auto">
                    <a:xfrm>
                      <a:off x="0" y="0"/>
                      <a:ext cx="4165932" cy="3710943"/>
                    </a:xfrm>
                    <a:prstGeom prst="rect">
                      <a:avLst/>
                    </a:prstGeom>
                    <a:noFill/>
                    <a:ln w="9525">
                      <a:noFill/>
                      <a:miter lim="800000"/>
                      <a:headEnd/>
                      <a:tailEnd/>
                    </a:ln>
                  </pic:spPr>
                </pic:pic>
              </a:graphicData>
            </a:graphic>
          </wp:inline>
        </w:drawing>
      </w:r>
    </w:p>
    <w:p w:rsidR="00F93482" w:rsidRPr="00A6041D" w:rsidRDefault="00F93482" w:rsidP="00F93482">
      <w:pPr>
        <w:ind w:firstLineChars="200" w:firstLine="400"/>
        <w:jc w:val="center"/>
        <w:rPr>
          <w:rFonts w:ascii="微软雅黑" w:eastAsia="微软雅黑" w:hAnsi="微软雅黑" w:hint="eastAsia"/>
          <w:sz w:val="20"/>
          <w:szCs w:val="20"/>
          <w:shd w:val="clear" w:color="auto" w:fill="FFFFFF"/>
        </w:rPr>
      </w:pPr>
    </w:p>
    <w:p w:rsidR="00F93482" w:rsidRPr="00A6041D" w:rsidRDefault="00F93482" w:rsidP="00F93482">
      <w:pPr>
        <w:spacing w:line="480" w:lineRule="exact"/>
        <w:ind w:firstLineChars="200" w:firstLine="480"/>
        <w:jc w:val="left"/>
        <w:rPr>
          <w:rFonts w:ascii="仿宋" w:eastAsia="仿宋" w:hAnsi="仿宋" w:hint="eastAsia"/>
          <w:sz w:val="24"/>
          <w:szCs w:val="24"/>
        </w:rPr>
      </w:pPr>
      <w:r w:rsidRPr="00A6041D">
        <w:rPr>
          <w:rFonts w:ascii="仿宋" w:eastAsia="仿宋" w:hAnsi="仿宋" w:hint="eastAsia"/>
          <w:sz w:val="24"/>
          <w:szCs w:val="24"/>
          <w:shd w:val="clear" w:color="auto" w:fill="FFFFFF"/>
        </w:rPr>
        <w:lastRenderedPageBreak/>
        <w:t>除了左偏和右偏结构，隐含波动率还可能呈现微笑结构，是指隐含波动率在平</w:t>
      </w:r>
      <w:proofErr w:type="gramStart"/>
      <w:r w:rsidRPr="00A6041D">
        <w:rPr>
          <w:rFonts w:ascii="仿宋" w:eastAsia="仿宋" w:hAnsi="仿宋" w:hint="eastAsia"/>
          <w:sz w:val="24"/>
          <w:szCs w:val="24"/>
          <w:shd w:val="clear" w:color="auto" w:fill="FFFFFF"/>
        </w:rPr>
        <w:t>值执行</w:t>
      </w:r>
      <w:proofErr w:type="gramEnd"/>
      <w:r w:rsidRPr="00A6041D">
        <w:rPr>
          <w:rFonts w:ascii="仿宋" w:eastAsia="仿宋" w:hAnsi="仿宋" w:hint="eastAsia"/>
          <w:sz w:val="24"/>
          <w:szCs w:val="24"/>
          <w:shd w:val="clear" w:color="auto" w:fill="FFFFFF"/>
        </w:rPr>
        <w:t>价格附近处低，</w:t>
      </w:r>
      <w:proofErr w:type="gramStart"/>
      <w:r w:rsidRPr="00A6041D">
        <w:rPr>
          <w:rFonts w:ascii="仿宋" w:eastAsia="仿宋" w:hAnsi="仿宋" w:hint="eastAsia"/>
          <w:sz w:val="24"/>
          <w:szCs w:val="24"/>
          <w:shd w:val="clear" w:color="auto" w:fill="FFFFFF"/>
        </w:rPr>
        <w:t>随着虚值和</w:t>
      </w:r>
      <w:proofErr w:type="gramEnd"/>
      <w:r w:rsidRPr="00A6041D">
        <w:rPr>
          <w:rFonts w:ascii="仿宋" w:eastAsia="仿宋" w:hAnsi="仿宋" w:hint="eastAsia"/>
          <w:sz w:val="24"/>
          <w:szCs w:val="24"/>
          <w:shd w:val="clear" w:color="auto" w:fill="FFFFFF"/>
        </w:rPr>
        <w:t>实值程度加深，而不断增大。</w:t>
      </w:r>
    </w:p>
    <w:p w:rsidR="00F93482" w:rsidRPr="00A6041D" w:rsidRDefault="00F93482" w:rsidP="00F93482">
      <w:pPr>
        <w:ind w:firstLineChars="200" w:firstLine="480"/>
        <w:jc w:val="center"/>
        <w:rPr>
          <w:rFonts w:ascii="仿宋" w:eastAsia="仿宋" w:hAnsi="仿宋" w:hint="eastAsia"/>
          <w:sz w:val="24"/>
          <w:szCs w:val="24"/>
        </w:rPr>
      </w:pPr>
      <w:r w:rsidRPr="00A6041D">
        <w:rPr>
          <w:rFonts w:ascii="仿宋" w:eastAsia="仿宋" w:hAnsi="仿宋"/>
          <w:noProof/>
          <w:sz w:val="24"/>
          <w:szCs w:val="24"/>
        </w:rPr>
        <w:drawing>
          <wp:inline distT="0" distB="0" distL="0" distR="0">
            <wp:extent cx="3597672" cy="2418354"/>
            <wp:effectExtent l="19050" t="0" r="2778" b="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7"/>
                    <a:srcRect/>
                    <a:stretch>
                      <a:fillRect/>
                    </a:stretch>
                  </pic:blipFill>
                  <pic:spPr bwMode="auto">
                    <a:xfrm>
                      <a:off x="0" y="0"/>
                      <a:ext cx="3597429" cy="2418190"/>
                    </a:xfrm>
                    <a:prstGeom prst="rect">
                      <a:avLst/>
                    </a:prstGeom>
                    <a:noFill/>
                    <a:ln w="9525">
                      <a:noFill/>
                      <a:miter lim="800000"/>
                      <a:headEnd/>
                      <a:tailEnd/>
                    </a:ln>
                  </pic:spPr>
                </pic:pic>
              </a:graphicData>
            </a:graphic>
          </wp:inline>
        </w:drawing>
      </w:r>
    </w:p>
    <w:p w:rsidR="00F93482" w:rsidRPr="00A6041D" w:rsidRDefault="00F93482" w:rsidP="00F93482">
      <w:pPr>
        <w:ind w:firstLineChars="200" w:firstLine="480"/>
        <w:jc w:val="left"/>
        <w:rPr>
          <w:rFonts w:ascii="仿宋" w:eastAsia="仿宋" w:hAnsi="仿宋" w:hint="eastAsia"/>
          <w:sz w:val="24"/>
          <w:szCs w:val="24"/>
          <w:shd w:val="clear" w:color="auto" w:fill="FFFFFF"/>
        </w:rPr>
      </w:pPr>
      <w:r w:rsidRPr="00A6041D">
        <w:rPr>
          <w:rFonts w:ascii="仿宋" w:eastAsia="仿宋" w:hAnsi="仿宋" w:hint="eastAsia"/>
          <w:sz w:val="24"/>
          <w:szCs w:val="24"/>
          <w:shd w:val="clear" w:color="auto" w:fill="FFFFFF"/>
        </w:rPr>
        <w:t>在隐含波动率微笑结构下，适宜</w:t>
      </w:r>
      <w:proofErr w:type="gramStart"/>
      <w:r w:rsidRPr="00A6041D">
        <w:rPr>
          <w:rFonts w:ascii="仿宋" w:eastAsia="仿宋" w:hAnsi="仿宋" w:hint="eastAsia"/>
          <w:sz w:val="24"/>
          <w:szCs w:val="24"/>
          <w:shd w:val="clear" w:color="auto" w:fill="FFFFFF"/>
        </w:rPr>
        <w:t>买入平</w:t>
      </w:r>
      <w:proofErr w:type="gramEnd"/>
      <w:r w:rsidRPr="00A6041D">
        <w:rPr>
          <w:rFonts w:ascii="仿宋" w:eastAsia="仿宋" w:hAnsi="仿宋" w:hint="eastAsia"/>
          <w:sz w:val="24"/>
          <w:szCs w:val="24"/>
          <w:shd w:val="clear" w:color="auto" w:fill="FFFFFF"/>
        </w:rPr>
        <w:t>值附近期权，而</w:t>
      </w:r>
      <w:proofErr w:type="gramStart"/>
      <w:r w:rsidRPr="00A6041D">
        <w:rPr>
          <w:rFonts w:ascii="仿宋" w:eastAsia="仿宋" w:hAnsi="仿宋" w:hint="eastAsia"/>
          <w:sz w:val="24"/>
          <w:szCs w:val="24"/>
          <w:shd w:val="clear" w:color="auto" w:fill="FFFFFF"/>
        </w:rPr>
        <w:t>卖出虚值或</w:t>
      </w:r>
      <w:proofErr w:type="gramEnd"/>
      <w:r w:rsidRPr="00A6041D">
        <w:rPr>
          <w:rFonts w:ascii="仿宋" w:eastAsia="仿宋" w:hAnsi="仿宋" w:hint="eastAsia"/>
          <w:sz w:val="24"/>
          <w:szCs w:val="24"/>
          <w:shd w:val="clear" w:color="auto" w:fill="FFFFFF"/>
        </w:rPr>
        <w:t>实值期权。</w:t>
      </w:r>
    </w:p>
    <w:p w:rsidR="00F93482" w:rsidRPr="00A6041D" w:rsidRDefault="00F93482" w:rsidP="00F93482">
      <w:pPr>
        <w:ind w:firstLineChars="200" w:firstLine="480"/>
        <w:jc w:val="center"/>
        <w:rPr>
          <w:rFonts w:ascii="仿宋" w:eastAsia="仿宋" w:hAnsi="仿宋" w:hint="eastAsia"/>
          <w:sz w:val="24"/>
          <w:szCs w:val="24"/>
        </w:rPr>
      </w:pPr>
      <w:r w:rsidRPr="00A6041D">
        <w:rPr>
          <w:rFonts w:ascii="仿宋" w:eastAsia="仿宋" w:hAnsi="仿宋"/>
          <w:noProof/>
          <w:sz w:val="24"/>
          <w:szCs w:val="24"/>
        </w:rPr>
        <w:drawing>
          <wp:inline distT="0" distB="0" distL="0" distR="0">
            <wp:extent cx="3545965" cy="1470992"/>
            <wp:effectExtent l="19050" t="0" r="0"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8"/>
                    <a:srcRect/>
                    <a:stretch>
                      <a:fillRect/>
                    </a:stretch>
                  </pic:blipFill>
                  <pic:spPr bwMode="auto">
                    <a:xfrm>
                      <a:off x="0" y="0"/>
                      <a:ext cx="3555870" cy="1475101"/>
                    </a:xfrm>
                    <a:prstGeom prst="rect">
                      <a:avLst/>
                    </a:prstGeom>
                    <a:noFill/>
                    <a:ln w="9525">
                      <a:noFill/>
                      <a:miter lim="800000"/>
                      <a:headEnd/>
                      <a:tailEnd/>
                    </a:ln>
                  </pic:spPr>
                </pic:pic>
              </a:graphicData>
            </a:graphic>
          </wp:inline>
        </w:drawing>
      </w:r>
    </w:p>
    <w:p w:rsidR="00F93482" w:rsidRPr="00A6041D" w:rsidRDefault="00F93482" w:rsidP="00F93482">
      <w:pPr>
        <w:spacing w:line="480" w:lineRule="exact"/>
        <w:ind w:firstLineChars="200" w:firstLine="482"/>
        <w:rPr>
          <w:rFonts w:ascii="仿宋" w:eastAsia="仿宋" w:hAnsi="仿宋" w:hint="eastAsia"/>
          <w:b/>
          <w:sz w:val="24"/>
          <w:szCs w:val="24"/>
        </w:rPr>
      </w:pPr>
      <w:r w:rsidRPr="00A6041D">
        <w:rPr>
          <w:rFonts w:ascii="仿宋" w:eastAsia="仿宋" w:hAnsi="仿宋" w:hint="eastAsia"/>
          <w:b/>
          <w:sz w:val="24"/>
          <w:szCs w:val="24"/>
        </w:rPr>
        <w:t>隐含波动率期限结构在策略构建中的应用</w:t>
      </w:r>
    </w:p>
    <w:p w:rsidR="00F93482" w:rsidRPr="00A6041D" w:rsidRDefault="00F93482" w:rsidP="00F93482">
      <w:pPr>
        <w:spacing w:line="480" w:lineRule="exact"/>
        <w:ind w:firstLineChars="200" w:firstLine="480"/>
        <w:rPr>
          <w:rFonts w:ascii="仿宋" w:eastAsia="仿宋" w:hAnsi="仿宋" w:hint="eastAsia"/>
          <w:sz w:val="24"/>
          <w:szCs w:val="24"/>
        </w:rPr>
      </w:pPr>
      <w:r w:rsidRPr="00A6041D">
        <w:rPr>
          <w:rFonts w:ascii="仿宋" w:eastAsia="仿宋" w:hAnsi="仿宋" w:hint="eastAsia"/>
          <w:sz w:val="24"/>
          <w:szCs w:val="24"/>
        </w:rPr>
        <w:t>隐含波动率的期限结构，是指不同月份间期权所呈现的隐含波动率差异。一般有两种情况，即近月高于远月的正向结构以及远月高于近月的反向结构。当近月隐含波动率高于远月时，适宜卖出近月合约，买入远月合约；当近月隐含波动率低于远月时，适宜买入近月合约，卖出远月合约。</w:t>
      </w:r>
    </w:p>
    <w:p w:rsidR="00273A49" w:rsidRPr="00A6041D" w:rsidRDefault="00273A49" w:rsidP="00273A49">
      <w:pPr>
        <w:ind w:firstLineChars="200" w:firstLine="480"/>
        <w:jc w:val="center"/>
        <w:rPr>
          <w:rFonts w:ascii="仿宋" w:eastAsia="仿宋" w:hAnsi="仿宋" w:hint="eastAsia"/>
          <w:sz w:val="24"/>
          <w:szCs w:val="24"/>
        </w:rPr>
      </w:pPr>
      <w:r w:rsidRPr="00A6041D">
        <w:rPr>
          <w:rFonts w:ascii="仿宋" w:eastAsia="仿宋" w:hAnsi="仿宋" w:hint="eastAsia"/>
          <w:noProof/>
          <w:sz w:val="24"/>
          <w:szCs w:val="24"/>
        </w:rPr>
        <w:drawing>
          <wp:inline distT="0" distB="0" distL="0" distR="0">
            <wp:extent cx="3328450" cy="1987826"/>
            <wp:effectExtent l="19050" t="0" r="5300"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9"/>
                    <a:srcRect/>
                    <a:stretch>
                      <a:fillRect/>
                    </a:stretch>
                  </pic:blipFill>
                  <pic:spPr bwMode="auto">
                    <a:xfrm>
                      <a:off x="0" y="0"/>
                      <a:ext cx="3334538" cy="1991462"/>
                    </a:xfrm>
                    <a:prstGeom prst="rect">
                      <a:avLst/>
                    </a:prstGeom>
                    <a:noFill/>
                    <a:ln w="9525">
                      <a:noFill/>
                      <a:miter lim="800000"/>
                      <a:headEnd/>
                      <a:tailEnd/>
                    </a:ln>
                  </pic:spPr>
                </pic:pic>
              </a:graphicData>
            </a:graphic>
          </wp:inline>
        </w:drawing>
      </w:r>
    </w:p>
    <w:p w:rsidR="00273A49" w:rsidRPr="00A6041D" w:rsidRDefault="00273A49" w:rsidP="00273A49">
      <w:pPr>
        <w:pStyle w:val="a3"/>
        <w:shd w:val="clear" w:color="auto" w:fill="FFFFFF"/>
        <w:spacing w:before="0" w:beforeAutospacing="0" w:after="0" w:afterAutospacing="0" w:line="480" w:lineRule="exact"/>
        <w:ind w:firstLineChars="200" w:firstLine="480"/>
        <w:rPr>
          <w:rFonts w:ascii="仿宋" w:eastAsia="仿宋" w:hAnsi="仿宋" w:hint="eastAsia"/>
        </w:rPr>
      </w:pPr>
      <w:r w:rsidRPr="00A6041D">
        <w:rPr>
          <w:rFonts w:ascii="仿宋" w:eastAsia="仿宋" w:hAnsi="仿宋" w:hint="eastAsia"/>
        </w:rPr>
        <w:lastRenderedPageBreak/>
        <w:t>综合以上分析，隐含波动率在策略构建中起到了重要的指导作用，但是必须注意隐含波动率有局限性，它只是策略构建的一个有益参考环节，选择</w:t>
      </w:r>
      <w:proofErr w:type="gramStart"/>
      <w:r w:rsidRPr="00A6041D">
        <w:rPr>
          <w:rFonts w:ascii="仿宋" w:eastAsia="仿宋" w:hAnsi="仿宋" w:hint="eastAsia"/>
        </w:rPr>
        <w:t>对了只</w:t>
      </w:r>
      <w:proofErr w:type="gramEnd"/>
      <w:r w:rsidRPr="00A6041D">
        <w:rPr>
          <w:rFonts w:ascii="仿宋" w:eastAsia="仿宋" w:hAnsi="仿宋" w:hint="eastAsia"/>
        </w:rPr>
        <w:t>能够有效提高胜率，而绝不能保证策略的最终盈利。</w:t>
      </w:r>
    </w:p>
    <w:p w:rsidR="00273A49" w:rsidRPr="00A6041D" w:rsidRDefault="00273A49" w:rsidP="00273A49">
      <w:pPr>
        <w:pStyle w:val="a3"/>
        <w:shd w:val="clear" w:color="auto" w:fill="FFFFFF"/>
        <w:spacing w:before="0" w:beforeAutospacing="0" w:after="0" w:afterAutospacing="0" w:line="480" w:lineRule="exact"/>
        <w:ind w:firstLineChars="200" w:firstLine="480"/>
        <w:rPr>
          <w:rFonts w:ascii="仿宋" w:eastAsia="仿宋" w:hAnsi="仿宋" w:hint="eastAsia"/>
        </w:rPr>
      </w:pPr>
      <w:r w:rsidRPr="00A6041D">
        <w:rPr>
          <w:rFonts w:ascii="仿宋" w:eastAsia="仿宋" w:hAnsi="仿宋" w:hint="eastAsia"/>
        </w:rPr>
        <w:t>以卖出看涨期权为例，如果价格预期后市大涨，即使目前波动率很高，也不要轻易卖出看涨期权，未来标的资产价格的大涨很可能带来大额亏损。相反，如果预期标的资产价格下跌，切不可因为看涨期权价格低廉而不考虑卖出，未来标的资产价格下跌，最终可以赚取全部权利金。</w:t>
      </w:r>
    </w:p>
    <w:p w:rsidR="00273A49" w:rsidRDefault="00273A49" w:rsidP="00273A49">
      <w:pPr>
        <w:pStyle w:val="a3"/>
        <w:shd w:val="clear" w:color="auto" w:fill="FFFFFF"/>
        <w:spacing w:before="0" w:beforeAutospacing="0" w:after="0" w:afterAutospacing="0" w:line="480" w:lineRule="exact"/>
        <w:ind w:firstLineChars="200" w:firstLine="480"/>
        <w:rPr>
          <w:rFonts w:ascii="仿宋" w:eastAsia="仿宋" w:hAnsi="仿宋" w:hint="eastAsia"/>
        </w:rPr>
      </w:pPr>
      <w:r w:rsidRPr="00A6041D">
        <w:rPr>
          <w:rFonts w:ascii="仿宋" w:eastAsia="仿宋" w:hAnsi="仿宋" w:hint="eastAsia"/>
        </w:rPr>
        <w:t>总之，深入理解和认清隐含波动率在策略构建中发挥的作用，善用隐含波动</w:t>
      </w:r>
      <w:proofErr w:type="gramStart"/>
      <w:r w:rsidRPr="00A6041D">
        <w:rPr>
          <w:rFonts w:ascii="仿宋" w:eastAsia="仿宋" w:hAnsi="仿宋" w:hint="eastAsia"/>
        </w:rPr>
        <w:t>率指导</w:t>
      </w:r>
      <w:proofErr w:type="gramEnd"/>
      <w:r w:rsidRPr="00A6041D">
        <w:rPr>
          <w:rFonts w:ascii="仿宋" w:eastAsia="仿宋" w:hAnsi="仿宋" w:hint="eastAsia"/>
        </w:rPr>
        <w:t>期权交易，相信能够有效提高交易绩效。</w:t>
      </w:r>
    </w:p>
    <w:p w:rsidR="00F74EC8" w:rsidRPr="004942DB" w:rsidRDefault="004942DB" w:rsidP="004942DB">
      <w:pPr>
        <w:pStyle w:val="a3"/>
        <w:shd w:val="clear" w:color="auto" w:fill="FFFFFF"/>
        <w:spacing w:before="0" w:beforeAutospacing="0" w:after="0" w:afterAutospacing="0" w:line="480" w:lineRule="exact"/>
        <w:ind w:firstLineChars="200" w:firstLine="482"/>
        <w:rPr>
          <w:rFonts w:ascii="仿宋" w:eastAsia="仿宋" w:hAnsi="仿宋" w:hint="eastAsia"/>
          <w:b/>
        </w:rPr>
      </w:pPr>
      <w:r w:rsidRPr="004942DB">
        <w:rPr>
          <w:rFonts w:ascii="仿宋" w:eastAsia="仿宋" w:hAnsi="仿宋" w:hint="eastAsia"/>
          <w:b/>
        </w:rPr>
        <w:t>（资料来源：永安期货；作者：王晓宝）</w:t>
      </w:r>
    </w:p>
    <w:p w:rsidR="00273A49" w:rsidRPr="00A6041D" w:rsidRDefault="00273A49" w:rsidP="00273A49">
      <w:pPr>
        <w:ind w:firstLineChars="200" w:firstLine="480"/>
        <w:jc w:val="left"/>
        <w:rPr>
          <w:rFonts w:ascii="仿宋" w:eastAsia="仿宋" w:hAnsi="仿宋" w:hint="eastAsia"/>
          <w:sz w:val="24"/>
          <w:szCs w:val="24"/>
        </w:rPr>
      </w:pPr>
    </w:p>
    <w:p w:rsidR="00F93482" w:rsidRPr="00A6041D" w:rsidRDefault="00F93482" w:rsidP="00F93482">
      <w:pPr>
        <w:ind w:firstLineChars="200" w:firstLine="480"/>
        <w:jc w:val="left"/>
        <w:rPr>
          <w:rFonts w:ascii="仿宋" w:eastAsia="仿宋" w:hAnsi="仿宋"/>
          <w:sz w:val="24"/>
          <w:szCs w:val="24"/>
        </w:rPr>
      </w:pPr>
    </w:p>
    <w:sectPr w:rsidR="00F93482" w:rsidRPr="00A6041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146F1"/>
    <w:rsid w:val="00273A49"/>
    <w:rsid w:val="00437633"/>
    <w:rsid w:val="004942DB"/>
    <w:rsid w:val="00A6041D"/>
    <w:rsid w:val="00B146F1"/>
    <w:rsid w:val="00F74EC8"/>
    <w:rsid w:val="00F9348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146F1"/>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B146F1"/>
    <w:rPr>
      <w:b/>
      <w:bCs/>
    </w:rPr>
  </w:style>
  <w:style w:type="paragraph" w:styleId="a5">
    <w:name w:val="Balloon Text"/>
    <w:basedOn w:val="a"/>
    <w:link w:val="Char"/>
    <w:uiPriority w:val="99"/>
    <w:semiHidden/>
    <w:unhideWhenUsed/>
    <w:rsid w:val="00437633"/>
    <w:rPr>
      <w:sz w:val="18"/>
      <w:szCs w:val="18"/>
    </w:rPr>
  </w:style>
  <w:style w:type="character" w:customStyle="1" w:styleId="Char">
    <w:name w:val="批注框文本 Char"/>
    <w:basedOn w:val="a0"/>
    <w:link w:val="a5"/>
    <w:uiPriority w:val="99"/>
    <w:semiHidden/>
    <w:rsid w:val="00437633"/>
    <w:rPr>
      <w:sz w:val="18"/>
      <w:szCs w:val="18"/>
    </w:rPr>
  </w:style>
</w:styles>
</file>

<file path=word/webSettings.xml><?xml version="1.0" encoding="utf-8"?>
<w:webSettings xmlns:r="http://schemas.openxmlformats.org/officeDocument/2006/relationships" xmlns:w="http://schemas.openxmlformats.org/wordprocessingml/2006/main">
  <w:divs>
    <w:div w:id="354617242">
      <w:bodyDiv w:val="1"/>
      <w:marLeft w:val="0"/>
      <w:marRight w:val="0"/>
      <w:marTop w:val="0"/>
      <w:marBottom w:val="0"/>
      <w:divBdr>
        <w:top w:val="none" w:sz="0" w:space="0" w:color="auto"/>
        <w:left w:val="none" w:sz="0" w:space="0" w:color="auto"/>
        <w:bottom w:val="none" w:sz="0" w:space="0" w:color="auto"/>
        <w:right w:val="none" w:sz="0" w:space="0" w:color="auto"/>
      </w:divBdr>
    </w:div>
    <w:div w:id="539978458">
      <w:bodyDiv w:val="1"/>
      <w:marLeft w:val="0"/>
      <w:marRight w:val="0"/>
      <w:marTop w:val="0"/>
      <w:marBottom w:val="0"/>
      <w:divBdr>
        <w:top w:val="none" w:sz="0" w:space="0" w:color="auto"/>
        <w:left w:val="none" w:sz="0" w:space="0" w:color="auto"/>
        <w:bottom w:val="none" w:sz="0" w:space="0" w:color="auto"/>
        <w:right w:val="none" w:sz="0" w:space="0" w:color="auto"/>
      </w:divBdr>
    </w:div>
    <w:div w:id="1024479211">
      <w:bodyDiv w:val="1"/>
      <w:marLeft w:val="0"/>
      <w:marRight w:val="0"/>
      <w:marTop w:val="0"/>
      <w:marBottom w:val="0"/>
      <w:divBdr>
        <w:top w:val="none" w:sz="0" w:space="0" w:color="auto"/>
        <w:left w:val="none" w:sz="0" w:space="0" w:color="auto"/>
        <w:bottom w:val="none" w:sz="0" w:space="0" w:color="auto"/>
        <w:right w:val="none" w:sz="0" w:space="0" w:color="auto"/>
      </w:divBdr>
    </w:div>
    <w:div w:id="1332834235">
      <w:bodyDiv w:val="1"/>
      <w:marLeft w:val="0"/>
      <w:marRight w:val="0"/>
      <w:marTop w:val="0"/>
      <w:marBottom w:val="0"/>
      <w:divBdr>
        <w:top w:val="none" w:sz="0" w:space="0" w:color="auto"/>
        <w:left w:val="none" w:sz="0" w:space="0" w:color="auto"/>
        <w:bottom w:val="none" w:sz="0" w:space="0" w:color="auto"/>
        <w:right w:val="none" w:sz="0" w:space="0" w:color="auto"/>
      </w:divBdr>
    </w:div>
    <w:div w:id="2075471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5</Pages>
  <Words>330</Words>
  <Characters>1882</Characters>
  <Application>Microsoft Office Word</Application>
  <DocSecurity>0</DocSecurity>
  <Lines>15</Lines>
  <Paragraphs>4</Paragraphs>
  <ScaleCrop>false</ScaleCrop>
  <Company>Hewlett-Packard Company</Company>
  <LinksUpToDate>false</LinksUpToDate>
  <CharactersWithSpaces>2208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dc:creator>
  <cp:keywords/>
  <dc:description/>
  <cp:lastModifiedBy>adi</cp:lastModifiedBy>
  <cp:revision>7</cp:revision>
  <dcterms:created xsi:type="dcterms:W3CDTF">2016-09-08T02:47:00Z</dcterms:created>
  <dcterms:modified xsi:type="dcterms:W3CDTF">2016-09-08T03:02:00Z</dcterms:modified>
</cp:coreProperties>
</file>