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844C0" w:rsidRDefault="00213DBC" w:rsidP="00213DBC">
      <w:pPr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4844C0">
        <w:rPr>
          <w:rFonts w:asciiTheme="majorEastAsia" w:eastAsiaTheme="majorEastAsia" w:hAnsiTheme="majorEastAsia" w:hint="eastAsia"/>
          <w:b/>
          <w:sz w:val="28"/>
          <w:szCs w:val="28"/>
        </w:rPr>
        <w:t>期权组合辅助现货解套</w:t>
      </w:r>
    </w:p>
    <w:p w:rsidR="00213DBC" w:rsidRPr="004844C0" w:rsidRDefault="00213DBC" w:rsidP="00213DBC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="仿宋" w:eastAsia="仿宋" w:hAnsi="仿宋"/>
        </w:rPr>
      </w:pPr>
      <w:r w:rsidRPr="004844C0">
        <w:rPr>
          <w:rFonts w:ascii="仿宋" w:eastAsia="仿宋" w:hAnsi="仿宋" w:hint="eastAsia"/>
        </w:rPr>
        <w:t>对于持有股票被套的投资者来说，传统的解套方法是持有等待或者低位加仓。持有等待，投资者不需要做更多的交易处理，希望价格</w:t>
      </w:r>
      <w:proofErr w:type="gramStart"/>
      <w:r w:rsidRPr="004844C0">
        <w:rPr>
          <w:rFonts w:ascii="仿宋" w:eastAsia="仿宋" w:hAnsi="仿宋" w:hint="eastAsia"/>
        </w:rPr>
        <w:t>涨回到</w:t>
      </w:r>
      <w:proofErr w:type="gramEnd"/>
      <w:r w:rsidRPr="004844C0">
        <w:rPr>
          <w:rFonts w:ascii="仿宋" w:eastAsia="仿宋" w:hAnsi="仿宋" w:hint="eastAsia"/>
        </w:rPr>
        <w:t>成本价位后卖出。而低位加仓是一种降低平均成本的操作，投资者会在最初的头寸上，以当前较低的价格再买进更多的股票摊薄成本。</w:t>
      </w:r>
    </w:p>
    <w:p w:rsidR="00213DBC" w:rsidRPr="004844C0" w:rsidRDefault="00213DBC" w:rsidP="00213DBC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482"/>
        <w:rPr>
          <w:rFonts w:ascii="仿宋" w:eastAsia="仿宋" w:hAnsi="仿宋" w:hint="eastAsia"/>
        </w:rPr>
      </w:pPr>
      <w:r w:rsidRPr="004844C0">
        <w:rPr>
          <w:rStyle w:val="a4"/>
          <w:rFonts w:ascii="仿宋" w:eastAsia="仿宋" w:hAnsi="仿宋" w:hint="eastAsia"/>
        </w:rPr>
        <w:t xml:space="preserve">比率差价组合的构造 </w:t>
      </w:r>
    </w:p>
    <w:p w:rsidR="00213DBC" w:rsidRPr="004844C0" w:rsidRDefault="00213DBC" w:rsidP="00213DBC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="仿宋" w:eastAsia="仿宋" w:hAnsi="仿宋" w:hint="eastAsia"/>
        </w:rPr>
      </w:pPr>
      <w:r w:rsidRPr="004844C0">
        <w:rPr>
          <w:rFonts w:ascii="仿宋" w:eastAsia="仿宋" w:hAnsi="仿宋" w:hint="eastAsia"/>
        </w:rPr>
        <w:t>相比较而言，持有等待是一种较为被动的选择，需要股票在期望解套的时间内有足够的涨幅才能避免损失；低位加仓可以获得空间上的优势，但需要追加投资，且下跌的风险相比较原始头寸也有所放大。如果投资者希望在不追加更多的资金（追加资金意味着下跌风险也更大）的情况下降低损益平衡点，那么可以考虑借助期权来实现目标。假设投资者持有10000份50ETF，现在的价格是2.15元，这是投资者在几个月前以2.25元的成本获得的份额。此时，50ETF期权市场上有如下报价：</w:t>
      </w:r>
    </w:p>
    <w:tbl>
      <w:tblPr>
        <w:tblStyle w:val="a5"/>
        <w:tblW w:w="0" w:type="auto"/>
        <w:jc w:val="center"/>
        <w:tblInd w:w="-3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828"/>
        <w:gridCol w:w="2160"/>
      </w:tblGrid>
      <w:tr w:rsidR="00213DBC" w:rsidRPr="004844C0" w:rsidTr="00213DBC">
        <w:trPr>
          <w:jc w:val="center"/>
        </w:trPr>
        <w:tc>
          <w:tcPr>
            <w:tcW w:w="2828" w:type="dxa"/>
            <w:tcBorders>
              <w:top w:val="double" w:sz="4" w:space="0" w:color="auto"/>
              <w:bottom w:val="single" w:sz="4" w:space="0" w:color="000000" w:themeColor="text1"/>
            </w:tcBorders>
            <w:shd w:val="pct15" w:color="auto" w:fill="auto"/>
          </w:tcPr>
          <w:p w:rsidR="00213DBC" w:rsidRPr="004844C0" w:rsidRDefault="00213DBC" w:rsidP="00213D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844C0">
              <w:rPr>
                <w:rFonts w:ascii="仿宋" w:eastAsia="仿宋" w:hAnsi="仿宋" w:hint="eastAsia"/>
                <w:b/>
                <w:sz w:val="28"/>
                <w:szCs w:val="28"/>
              </w:rPr>
              <w:t>合约简称</w:t>
            </w:r>
          </w:p>
        </w:tc>
        <w:tc>
          <w:tcPr>
            <w:tcW w:w="2160" w:type="dxa"/>
            <w:tcBorders>
              <w:top w:val="double" w:sz="4" w:space="0" w:color="auto"/>
              <w:bottom w:val="single" w:sz="4" w:space="0" w:color="000000" w:themeColor="text1"/>
            </w:tcBorders>
            <w:shd w:val="pct15" w:color="auto" w:fill="auto"/>
          </w:tcPr>
          <w:p w:rsidR="00213DBC" w:rsidRPr="004844C0" w:rsidRDefault="00213DBC" w:rsidP="00213D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844C0">
              <w:rPr>
                <w:rFonts w:ascii="仿宋" w:eastAsia="仿宋" w:hAnsi="仿宋" w:hint="eastAsia"/>
                <w:b/>
                <w:sz w:val="28"/>
                <w:szCs w:val="28"/>
              </w:rPr>
              <w:t>市场价格</w:t>
            </w:r>
          </w:p>
        </w:tc>
      </w:tr>
      <w:tr w:rsidR="00213DBC" w:rsidRPr="004844C0" w:rsidTr="00213DBC">
        <w:trPr>
          <w:jc w:val="center"/>
        </w:trPr>
        <w:tc>
          <w:tcPr>
            <w:tcW w:w="2828" w:type="dxa"/>
            <w:tcBorders>
              <w:top w:val="single" w:sz="4" w:space="0" w:color="000000" w:themeColor="text1"/>
            </w:tcBorders>
          </w:tcPr>
          <w:p w:rsidR="00213DBC" w:rsidRPr="004844C0" w:rsidRDefault="00213DBC" w:rsidP="00213D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844C0">
              <w:rPr>
                <w:rFonts w:ascii="仿宋" w:eastAsia="仿宋" w:hAnsi="仿宋" w:hint="eastAsia"/>
                <w:sz w:val="28"/>
                <w:szCs w:val="28"/>
              </w:rPr>
              <w:t>50ETF购6月2.150</w:t>
            </w:r>
          </w:p>
        </w:tc>
        <w:tc>
          <w:tcPr>
            <w:tcW w:w="2160" w:type="dxa"/>
            <w:tcBorders>
              <w:top w:val="single" w:sz="4" w:space="0" w:color="000000" w:themeColor="text1"/>
            </w:tcBorders>
          </w:tcPr>
          <w:p w:rsidR="00213DBC" w:rsidRPr="004844C0" w:rsidRDefault="00213DBC" w:rsidP="00213D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844C0">
              <w:rPr>
                <w:rFonts w:ascii="仿宋" w:eastAsia="仿宋" w:hAnsi="仿宋" w:hint="eastAsia"/>
                <w:sz w:val="28"/>
                <w:szCs w:val="28"/>
              </w:rPr>
              <w:t>0.026元</w:t>
            </w:r>
          </w:p>
        </w:tc>
      </w:tr>
      <w:tr w:rsidR="00213DBC" w:rsidRPr="004844C0" w:rsidTr="00213DBC">
        <w:trPr>
          <w:trHeight w:val="440"/>
          <w:jc w:val="center"/>
        </w:trPr>
        <w:tc>
          <w:tcPr>
            <w:tcW w:w="2828" w:type="dxa"/>
          </w:tcPr>
          <w:p w:rsidR="00213DBC" w:rsidRPr="004844C0" w:rsidRDefault="00213DBC" w:rsidP="00213D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844C0">
              <w:rPr>
                <w:rFonts w:ascii="仿宋" w:eastAsia="仿宋" w:hAnsi="仿宋" w:hint="eastAsia"/>
                <w:sz w:val="28"/>
                <w:szCs w:val="28"/>
              </w:rPr>
              <w:t>50ETF购6月</w:t>
            </w:r>
            <w:r w:rsidRPr="004844C0">
              <w:rPr>
                <w:rFonts w:ascii="仿宋" w:eastAsia="仿宋" w:hAnsi="仿宋" w:hint="eastAsia"/>
                <w:sz w:val="28"/>
                <w:szCs w:val="28"/>
              </w:rPr>
              <w:t>2.20</w:t>
            </w:r>
            <w:r w:rsidRPr="004844C0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:rsidR="00213DBC" w:rsidRPr="004844C0" w:rsidRDefault="00213DBC" w:rsidP="00213D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844C0">
              <w:rPr>
                <w:rFonts w:ascii="仿宋" w:eastAsia="仿宋" w:hAnsi="仿宋" w:hint="eastAsia"/>
                <w:sz w:val="28"/>
                <w:szCs w:val="28"/>
              </w:rPr>
              <w:t>0.0128元</w:t>
            </w:r>
          </w:p>
        </w:tc>
      </w:tr>
    </w:tbl>
    <w:p w:rsidR="00213DBC" w:rsidRPr="004844C0" w:rsidRDefault="00213DBC" w:rsidP="00213DBC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482"/>
        <w:rPr>
          <w:rFonts w:ascii="仿宋" w:eastAsia="仿宋" w:hAnsi="仿宋"/>
        </w:rPr>
      </w:pPr>
      <w:r w:rsidRPr="004844C0">
        <w:rPr>
          <w:rStyle w:val="a4"/>
          <w:rFonts w:ascii="仿宋" w:eastAsia="仿宋" w:hAnsi="仿宋" w:hint="eastAsia"/>
        </w:rPr>
        <w:t xml:space="preserve">操作损益分析 </w:t>
      </w:r>
    </w:p>
    <w:p w:rsidR="00213DBC" w:rsidRPr="004844C0" w:rsidRDefault="00213DBC" w:rsidP="00213DBC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="仿宋" w:eastAsia="仿宋" w:hAnsi="仿宋" w:hint="eastAsia"/>
        </w:rPr>
      </w:pPr>
      <w:r w:rsidRPr="004844C0">
        <w:rPr>
          <w:rFonts w:ascii="仿宋" w:eastAsia="仿宋" w:hAnsi="仿宋" w:hint="eastAsia"/>
        </w:rPr>
        <w:t>假定期权能以市场价成交，且暂时不考虑交易费用及资金占用成本，投资者为完成既定目标，可以进行以下的期权操作：卖出2张50ETF购6月2.200，价格为0.0128元；买入1张50ETF购6月2.150，价格为0.026元。一个很直观的结论是买卖期权的总成本接近于0。如果在期权合约到期时，50ETF的价格低于2.15元，因为所买卖的认购期权均为虚值，合约价值将归零，并没有给原始的头寸带来更多的风险，而一开始也没有增加额外的成本；如果到期时50ETF的价格在2.15元到2.20元之间，买入的认购期权将有盈利，卖出的认购期权仍为虚值，且现货部分从2.15上涨的过程浮亏在减少，这一过程中期权的盈利加速了解套过程。</w:t>
      </w:r>
    </w:p>
    <w:p w:rsidR="00213DBC" w:rsidRPr="00213DBC" w:rsidRDefault="00213DBC" w:rsidP="00213DBC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844C0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3933825" cy="2162175"/>
            <wp:effectExtent l="19050" t="0" r="9525" b="0"/>
            <wp:docPr id="1" name="图片 1" descr="C:\Users\adi\AppData\Roaming\Tencent\Users\815491681\QQ\WinTemp\RichOle\NNOX5}KA_IQY5`UVOWWMV3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i\AppData\Roaming\Tencent\Users\815491681\QQ\WinTemp\RichOle\NNOX5}KA_IQY5`UVOWWMV3K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DBC" w:rsidRPr="004844C0" w:rsidRDefault="00213DBC" w:rsidP="00213DBC">
      <w:pPr>
        <w:spacing w:line="480" w:lineRule="exact"/>
        <w:ind w:firstLineChars="200" w:firstLine="480"/>
        <w:jc w:val="left"/>
        <w:rPr>
          <w:rFonts w:ascii="仿宋" w:eastAsia="仿宋" w:hAnsi="仿宋" w:hint="eastAsia"/>
          <w:sz w:val="24"/>
          <w:szCs w:val="24"/>
          <w:shd w:val="clear" w:color="auto" w:fill="FFFFFF"/>
        </w:rPr>
      </w:pPr>
      <w:r w:rsidRPr="004844C0">
        <w:rPr>
          <w:rFonts w:ascii="仿宋" w:eastAsia="仿宋" w:hAnsi="仿宋" w:hint="eastAsia"/>
          <w:sz w:val="24"/>
          <w:szCs w:val="24"/>
          <w:shd w:val="clear" w:color="auto" w:fill="FFFFFF"/>
        </w:rPr>
        <w:t>还有一种情况是到期时50ETF的价格高于2.20元，这时候买入行权价为2.15元的认购期权与卖出行权价为2.20元的认购期权均为实值。我们来做一个简单的加减法，假设到期时的价格为S，那么现货与期权在价格从2.15元上涨至S的过程中的总损益情况为：（S-2.15）+（S-2.15）-2×（S-2.20）=0.1，这可以弥补现货从2.25元下跌到2.15元的亏损，最终的效果是实现了解套。我们从下图中可以看到，当现货价格继续上涨超过2.20元时，投资者无法获得更高的收益，这是一个遗憾。不过，不要忘记投资者一开始的目标是实现解套。</w:t>
      </w:r>
    </w:p>
    <w:p w:rsidR="00213DBC" w:rsidRPr="004844C0" w:rsidRDefault="00213DBC" w:rsidP="00213DBC">
      <w:pPr>
        <w:ind w:firstLineChars="200" w:firstLine="480"/>
        <w:jc w:val="center"/>
        <w:rPr>
          <w:rFonts w:ascii="仿宋" w:eastAsia="仿宋" w:hAnsi="仿宋" w:hint="eastAsia"/>
          <w:sz w:val="24"/>
          <w:szCs w:val="24"/>
        </w:rPr>
      </w:pPr>
      <w:r w:rsidRPr="004844C0">
        <w:rPr>
          <w:rFonts w:ascii="仿宋" w:eastAsia="仿宋" w:hAnsi="仿宋" w:hint="eastAsia"/>
          <w:noProof/>
          <w:sz w:val="24"/>
          <w:szCs w:val="24"/>
        </w:rPr>
        <w:drawing>
          <wp:inline distT="0" distB="0" distL="0" distR="0">
            <wp:extent cx="3505200" cy="1828800"/>
            <wp:effectExtent l="19050" t="0" r="0" b="0"/>
            <wp:docPr id="6" name="图片 3" descr="QQ图片201607051630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70516304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DBC" w:rsidRPr="004844C0" w:rsidRDefault="00213DBC" w:rsidP="00213DBC">
      <w:pPr>
        <w:spacing w:line="480" w:lineRule="exact"/>
        <w:ind w:firstLineChars="200" w:firstLine="480"/>
        <w:jc w:val="left"/>
        <w:rPr>
          <w:rFonts w:ascii="仿宋" w:eastAsia="仿宋" w:hAnsi="仿宋" w:hint="eastAsia"/>
          <w:sz w:val="24"/>
          <w:szCs w:val="24"/>
          <w:shd w:val="clear" w:color="auto" w:fill="FFFFFF"/>
        </w:rPr>
      </w:pPr>
      <w:r w:rsidRPr="004844C0">
        <w:rPr>
          <w:rFonts w:ascii="仿宋" w:eastAsia="仿宋" w:hAnsi="仿宋" w:hint="eastAsia"/>
          <w:sz w:val="24"/>
          <w:szCs w:val="24"/>
          <w:shd w:val="clear" w:color="auto" w:fill="FFFFFF"/>
        </w:rPr>
        <w:t>本文中买卖期权基本实现零成本，而最终的效果是在没有增加风险的条件下降低了盈亏平衡点，为持有现货被套的投资者提供了更多的操作选择。但为降低盈亏平衡点，投资者放弃了所有现货超过期权空头行权价之上的潜在收益。如果投资者对保本出局是满意的，这个策略可以作为参考。</w:t>
      </w:r>
    </w:p>
    <w:p w:rsidR="00213DBC" w:rsidRPr="004844C0" w:rsidRDefault="00213DBC" w:rsidP="00213DBC">
      <w:pPr>
        <w:spacing w:line="480" w:lineRule="exact"/>
        <w:ind w:firstLineChars="200" w:firstLine="482"/>
        <w:jc w:val="left"/>
        <w:rPr>
          <w:rFonts w:ascii="仿宋" w:eastAsia="仿宋" w:hAnsi="仿宋"/>
          <w:b/>
          <w:sz w:val="24"/>
          <w:szCs w:val="24"/>
        </w:rPr>
      </w:pPr>
      <w:r w:rsidRPr="004844C0">
        <w:rPr>
          <w:rFonts w:ascii="仿宋" w:eastAsia="仿宋" w:hAnsi="仿宋" w:hint="eastAsia"/>
          <w:b/>
          <w:sz w:val="24"/>
          <w:szCs w:val="24"/>
          <w:shd w:val="clear" w:color="auto" w:fill="FFFFFF"/>
        </w:rPr>
        <w:t>（资料来源：期货日报）</w:t>
      </w:r>
    </w:p>
    <w:sectPr w:rsidR="00213DBC" w:rsidRPr="00484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3DBC"/>
    <w:rsid w:val="00213DBC"/>
    <w:rsid w:val="00484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D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13DBC"/>
    <w:rPr>
      <w:b/>
      <w:bCs/>
    </w:rPr>
  </w:style>
  <w:style w:type="table" w:styleId="a5">
    <w:name w:val="Table Grid"/>
    <w:basedOn w:val="a1"/>
    <w:uiPriority w:val="59"/>
    <w:rsid w:val="00213D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213DBC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13D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171</Words>
  <Characters>976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3</cp:revision>
  <dcterms:created xsi:type="dcterms:W3CDTF">2016-07-05T08:22:00Z</dcterms:created>
  <dcterms:modified xsi:type="dcterms:W3CDTF">2016-07-05T08:32:00Z</dcterms:modified>
</cp:coreProperties>
</file>