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3963" w:rsidRDefault="00243963" w:rsidP="00243963">
      <w:pPr>
        <w:spacing w:line="40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 w:rsidRPr="00243963">
        <w:rPr>
          <w:rFonts w:ascii="仿宋" w:eastAsia="仿宋" w:hAnsi="仿宋" w:hint="eastAsia"/>
          <w:b/>
          <w:sz w:val="28"/>
          <w:szCs w:val="28"/>
        </w:rPr>
        <w:t>股票期权策略应用之备兑开仓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43963">
        <w:rPr>
          <w:rFonts w:ascii="仿宋" w:eastAsia="仿宋" w:hAnsi="仿宋" w:hint="eastAsia"/>
          <w:sz w:val="24"/>
          <w:szCs w:val="24"/>
        </w:rPr>
        <w:t>投资者在实际投资ETF的过程中，经常会遇到这样的困境：长期看好并持有一只ETF，但最近大盘一直不温不火，有时有点小涨，有时一动不动，有时甚至还处于了“套牢”的状态。投资者希望ETF的价格能上涨到心里的目标价位，但如果没有达到心里价位，他更希望能够寻找一种方式来降低ETF的持仓成本。那么，市场上是否存在这样一箭双雕的办法呢？当我们有了ETF期权后，答案便是肯定的，这就是我们要给大家介绍的备兑开仓策略。所谓备兑开仓，是指在持有ETF的同时，卖出相应数量的认购期权，通常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为虚值认购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期权。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43963">
        <w:rPr>
          <w:rFonts w:ascii="仿宋" w:eastAsia="仿宋" w:hAnsi="仿宋" w:hint="eastAsia"/>
          <w:sz w:val="24"/>
          <w:szCs w:val="24"/>
        </w:rPr>
        <w:t>下面，我们通过一个实例来了解一下“备兑开仓策略”的功能。假设股民许先生当初在去年10月12日以2.250元/份的价格买入了30000份50ETF，基于对技术面的判断，他认为大盘短期内或有一定的涨幅，但涨幅不会太大。许先生的心里目标价位是2.400元/份，换而言之，如果50ETF的市价涨到2.400元/份，许先生会很乐意地将手持的份额抛售。针对许先生的这一心理和需求，“备兑卖出认购期权策略”将是一个对症下药的选择。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43963">
        <w:rPr>
          <w:rFonts w:ascii="仿宋" w:eastAsia="仿宋" w:hAnsi="仿宋" w:hint="eastAsia"/>
          <w:sz w:val="24"/>
          <w:szCs w:val="24"/>
        </w:rPr>
        <w:t>操作上，许先生可以备兑卖出三张行权价为2.400元、当月到期的认购期权合约，其市场报价为0.02元/份，于是他将先行赚取600元（0.02*10000*3）的权利金。若到期时50ETF价格涨幅不大，未超过行权价2.400元，那么所售出的期权在到期日将会毫无价值，许先生的利润就是备兑卖出开仓时收获的600元，并把每份份额的持仓成本从2.250元降到了2.230元；反之，若到期时50ETF价格向上突破了2.400元，那么对手方往往会选择行权，此时许先生则以2.400元/份的价格出售手持的份额，从而间接实现了自己心里的目标价位。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43963">
        <w:rPr>
          <w:rFonts w:ascii="仿宋" w:eastAsia="仿宋" w:hAnsi="仿宋" w:hint="eastAsia"/>
          <w:sz w:val="24"/>
          <w:szCs w:val="24"/>
        </w:rPr>
        <w:t>事实上，备兑开仓策略早已成为了境外长期机构投资者的常用策略，一些养老基金或保险机构因为投资需要必须长期持有一些蓝筹股或ETF，但在大盘疲软的阶段，其收益并不理想，因此以手中的现货作为担保卖出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轻度虚值的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认购期权成为了一个理想的策略。甚至在一个长周期的横盘阶段，这些机构会在第一批期权到期之后，重估操作，卖出新一批认购期权，直到他们判断市场情况发生变化。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43963">
        <w:rPr>
          <w:rFonts w:ascii="仿宋" w:eastAsia="仿宋" w:hAnsi="仿宋" w:hint="eastAsia"/>
          <w:sz w:val="24"/>
          <w:szCs w:val="24"/>
        </w:rPr>
        <w:t>另外，2004年，芝加哥期权交易所（CBOE）推出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了标普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500的买卖战略指数（BXM），该指数反映了在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买入标普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500指数一篮子成分股的同时卖出相应认购期权的总收益。据相关统计，在1986.6.30-2012.1.31期间，CBOE BXM的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平均年化收益率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为11.77%，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略高于标普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500指数的11.69%，而BXM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的年化标准差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却为9.29%，</w:t>
      </w:r>
      <w:proofErr w:type="gramStart"/>
      <w:r w:rsidRPr="00243963">
        <w:rPr>
          <w:rFonts w:ascii="仿宋" w:eastAsia="仿宋" w:hAnsi="仿宋" w:hint="eastAsia"/>
          <w:sz w:val="24"/>
          <w:szCs w:val="24"/>
        </w:rPr>
        <w:t>低于标普</w:t>
      </w:r>
      <w:proofErr w:type="gramEnd"/>
      <w:r w:rsidRPr="00243963">
        <w:rPr>
          <w:rFonts w:ascii="仿宋" w:eastAsia="仿宋" w:hAnsi="仿宋" w:hint="eastAsia"/>
          <w:sz w:val="24"/>
          <w:szCs w:val="24"/>
        </w:rPr>
        <w:t>500指数的13.89%。由此可见，相比于直接持有ETF，备兑开仓策略的确是一个有助于获得持续稳定收益的期权策略。</w:t>
      </w:r>
    </w:p>
    <w:p w:rsidR="00243963" w:rsidRPr="00243963" w:rsidRDefault="00243963" w:rsidP="0024396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243963" w:rsidRPr="0024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963"/>
    <w:rsid w:val="0024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2016-05-23T05:44:00Z</dcterms:created>
  <dcterms:modified xsi:type="dcterms:W3CDTF">2016-05-23T05:45:00Z</dcterms:modified>
</cp:coreProperties>
</file>