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F7" w:rsidRPr="007366BD" w:rsidRDefault="00E558F7" w:rsidP="00E558F7">
      <w:pPr>
        <w:spacing w:line="560" w:lineRule="exact"/>
        <w:ind w:firstLineChars="150" w:firstLine="420"/>
        <w:jc w:val="center"/>
        <w:rPr>
          <w:rFonts w:ascii="华文宋体" w:eastAsia="华文宋体" w:hAnsi="华文宋体"/>
          <w:b/>
          <w:sz w:val="28"/>
          <w:szCs w:val="28"/>
        </w:rPr>
      </w:pPr>
      <w:r w:rsidRPr="007366BD">
        <w:rPr>
          <w:rFonts w:ascii="华文宋体" w:eastAsia="华文宋体" w:hAnsi="华文宋体" w:hint="eastAsia"/>
          <w:b/>
          <w:sz w:val="28"/>
          <w:szCs w:val="28"/>
        </w:rPr>
        <w:t>期权策略之保护性</w:t>
      </w:r>
      <w:r>
        <w:rPr>
          <w:rFonts w:ascii="华文宋体" w:eastAsia="华文宋体" w:hAnsi="华文宋体" w:hint="eastAsia"/>
          <w:b/>
          <w:sz w:val="28"/>
          <w:szCs w:val="28"/>
        </w:rPr>
        <w:t>认沽期权</w:t>
      </w:r>
      <w:r w:rsidRPr="007366BD">
        <w:rPr>
          <w:rFonts w:ascii="华文宋体" w:eastAsia="华文宋体" w:hAnsi="华文宋体" w:hint="eastAsia"/>
          <w:b/>
          <w:sz w:val="28"/>
          <w:szCs w:val="28"/>
        </w:rPr>
        <w:t>的构建与应用</w:t>
      </w:r>
    </w:p>
    <w:p w:rsidR="00E558F7" w:rsidRPr="007366BD" w:rsidRDefault="00E558F7" w:rsidP="00E558F7">
      <w:pPr>
        <w:spacing w:line="56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7366BD">
        <w:rPr>
          <w:rFonts w:ascii="华文宋体" w:eastAsia="华文宋体" w:hAnsi="华文宋体" w:hint="eastAsia"/>
          <w:sz w:val="24"/>
          <w:szCs w:val="24"/>
        </w:rPr>
        <w:t>作为非线性衍生产品，期权最原始、最重要的功能在于避险。对国内大部分投资者而言，如果在期货交易中搭配期权工具进行适当避险，必能大幅提高交易绩效，保护性</w:t>
      </w:r>
      <w:r>
        <w:rPr>
          <w:rFonts w:ascii="华文宋体" w:eastAsia="华文宋体" w:hAnsi="华文宋体" w:hint="eastAsia"/>
          <w:sz w:val="24"/>
          <w:szCs w:val="24"/>
        </w:rPr>
        <w:t>认沽期权</w:t>
      </w:r>
      <w:r w:rsidRPr="007366BD">
        <w:rPr>
          <w:rFonts w:ascii="华文宋体" w:eastAsia="华文宋体" w:hAnsi="华文宋体" w:hint="eastAsia"/>
          <w:sz w:val="24"/>
          <w:szCs w:val="24"/>
        </w:rPr>
        <w:t>便是典型的避险交易策略。</w:t>
      </w:r>
    </w:p>
    <w:p w:rsidR="00E558F7" w:rsidRPr="007366BD" w:rsidRDefault="00E558F7" w:rsidP="00E558F7">
      <w:pPr>
        <w:spacing w:line="560" w:lineRule="exact"/>
        <w:ind w:firstLineChars="200" w:firstLine="480"/>
        <w:rPr>
          <w:rFonts w:ascii="华文宋体" w:eastAsia="华文宋体" w:hAnsi="华文宋体"/>
          <w:b/>
          <w:sz w:val="24"/>
          <w:szCs w:val="24"/>
        </w:rPr>
      </w:pPr>
      <w:r w:rsidRPr="007366BD">
        <w:rPr>
          <w:rFonts w:ascii="华文宋体" w:eastAsia="华文宋体" w:hAnsi="华文宋体" w:hint="eastAsia"/>
          <w:b/>
          <w:sz w:val="24"/>
          <w:szCs w:val="24"/>
        </w:rPr>
        <w:t>保护性</w:t>
      </w:r>
      <w:r>
        <w:rPr>
          <w:rFonts w:ascii="华文宋体" w:eastAsia="华文宋体" w:hAnsi="华文宋体" w:hint="eastAsia"/>
          <w:b/>
          <w:sz w:val="24"/>
          <w:szCs w:val="24"/>
        </w:rPr>
        <w:t>认沽期权</w:t>
      </w:r>
      <w:r w:rsidRPr="007366BD">
        <w:rPr>
          <w:rFonts w:ascii="华文宋体" w:eastAsia="华文宋体" w:hAnsi="华文宋体" w:hint="eastAsia"/>
          <w:b/>
          <w:sz w:val="24"/>
          <w:szCs w:val="24"/>
        </w:rPr>
        <w:t>的构建</w:t>
      </w:r>
    </w:p>
    <w:p w:rsidR="00E558F7" w:rsidRPr="007366BD" w:rsidRDefault="00E558F7" w:rsidP="00E558F7">
      <w:pPr>
        <w:spacing w:line="56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7366BD">
        <w:rPr>
          <w:rFonts w:ascii="华文宋体" w:eastAsia="华文宋体" w:hAnsi="华文宋体" w:hint="eastAsia"/>
          <w:sz w:val="24"/>
          <w:szCs w:val="24"/>
        </w:rPr>
        <w:t>保护性</w:t>
      </w:r>
      <w:r>
        <w:rPr>
          <w:rFonts w:ascii="华文宋体" w:eastAsia="华文宋体" w:hAnsi="华文宋体" w:hint="eastAsia"/>
          <w:sz w:val="24"/>
          <w:szCs w:val="24"/>
        </w:rPr>
        <w:t>认沽期权</w:t>
      </w:r>
      <w:r w:rsidRPr="007366BD">
        <w:rPr>
          <w:rFonts w:ascii="华文宋体" w:eastAsia="华文宋体" w:hAnsi="华文宋体" w:hint="eastAsia"/>
          <w:sz w:val="24"/>
          <w:szCs w:val="24"/>
        </w:rPr>
        <w:t>是买入标的期货的同时，买入等量的</w:t>
      </w:r>
      <w:r>
        <w:rPr>
          <w:rFonts w:ascii="华文宋体" w:eastAsia="华文宋体" w:hAnsi="华文宋体" w:hint="eastAsia"/>
          <w:sz w:val="24"/>
          <w:szCs w:val="24"/>
        </w:rPr>
        <w:t>认沽期权</w:t>
      </w:r>
      <w:r w:rsidRPr="007366BD">
        <w:rPr>
          <w:rFonts w:ascii="华文宋体" w:eastAsia="华文宋体" w:hAnsi="华文宋体" w:hint="eastAsia"/>
          <w:sz w:val="24"/>
          <w:szCs w:val="24"/>
        </w:rPr>
        <w:t>。具体来说，投资者买入标的期货博取价格上涨收益，由于担心期货价格下跌造成亏损，于是买入</w:t>
      </w:r>
      <w:r>
        <w:rPr>
          <w:rFonts w:ascii="华文宋体" w:eastAsia="华文宋体" w:hAnsi="华文宋体" w:hint="eastAsia"/>
          <w:sz w:val="24"/>
          <w:szCs w:val="24"/>
        </w:rPr>
        <w:t>认沽期权</w:t>
      </w:r>
      <w:r w:rsidRPr="007366BD">
        <w:rPr>
          <w:rFonts w:ascii="华文宋体" w:eastAsia="华文宋体" w:hAnsi="华文宋体" w:hint="eastAsia"/>
          <w:sz w:val="24"/>
          <w:szCs w:val="24"/>
        </w:rPr>
        <w:t>对价格下行风险进行规避。</w:t>
      </w:r>
    </w:p>
    <w:p w:rsidR="00E558F7" w:rsidRPr="007366BD" w:rsidRDefault="00E558F7" w:rsidP="00E558F7">
      <w:pPr>
        <w:spacing w:line="56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7366BD">
        <w:rPr>
          <w:rFonts w:ascii="华文宋体" w:eastAsia="华文宋体" w:hAnsi="华文宋体" w:hint="eastAsia"/>
          <w:sz w:val="24"/>
          <w:szCs w:val="24"/>
        </w:rPr>
        <w:t>事实上，对于标的期货来说，</w:t>
      </w:r>
      <w:r>
        <w:rPr>
          <w:rFonts w:ascii="华文宋体" w:eastAsia="华文宋体" w:hAnsi="华文宋体" w:hint="eastAsia"/>
          <w:sz w:val="24"/>
          <w:szCs w:val="24"/>
        </w:rPr>
        <w:t>认沽期权</w:t>
      </w:r>
      <w:r w:rsidRPr="007366BD">
        <w:rPr>
          <w:rFonts w:ascii="华文宋体" w:eastAsia="华文宋体" w:hAnsi="华文宋体" w:hint="eastAsia"/>
          <w:sz w:val="24"/>
          <w:szCs w:val="24"/>
        </w:rPr>
        <w:t>产生了正反两方面的作用。一方面，规避了标的期货价格下行风险；另一方面，当标的期货价格上涨产生收益时，</w:t>
      </w:r>
      <w:r>
        <w:rPr>
          <w:rFonts w:ascii="华文宋体" w:eastAsia="华文宋体" w:hAnsi="华文宋体" w:hint="eastAsia"/>
          <w:sz w:val="24"/>
          <w:szCs w:val="24"/>
        </w:rPr>
        <w:t>认沽期权</w:t>
      </w:r>
      <w:r w:rsidRPr="007366BD">
        <w:rPr>
          <w:rFonts w:ascii="华文宋体" w:eastAsia="华文宋体" w:hAnsi="华文宋体" w:hint="eastAsia"/>
          <w:sz w:val="24"/>
          <w:szCs w:val="24"/>
        </w:rPr>
        <w:t>的权利金会白白浪费，间接限制了标的期货的收益，只有标的期货价格涨幅较大时才有实际盈利。</w:t>
      </w:r>
    </w:p>
    <w:p w:rsidR="00E558F7" w:rsidRPr="007366BD" w:rsidRDefault="00E558F7" w:rsidP="00E558F7">
      <w:pPr>
        <w:spacing w:line="56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7366BD">
        <w:rPr>
          <w:rFonts w:ascii="华文宋体" w:eastAsia="华文宋体" w:hAnsi="华文宋体" w:hint="eastAsia"/>
          <w:sz w:val="24"/>
          <w:szCs w:val="24"/>
        </w:rPr>
        <w:t>下面以平值期权为例，来说明保护性</w:t>
      </w:r>
      <w:r>
        <w:rPr>
          <w:rFonts w:ascii="华文宋体" w:eastAsia="华文宋体" w:hAnsi="华文宋体" w:hint="eastAsia"/>
          <w:sz w:val="24"/>
          <w:szCs w:val="24"/>
        </w:rPr>
        <w:t>认沽期权</w:t>
      </w:r>
      <w:r w:rsidRPr="007366BD">
        <w:rPr>
          <w:rFonts w:ascii="华文宋体" w:eastAsia="华文宋体" w:hAnsi="华文宋体" w:hint="eastAsia"/>
          <w:sz w:val="24"/>
          <w:szCs w:val="24"/>
        </w:rPr>
        <w:t>策略的风险收益状况。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E558F7" w:rsidRPr="007366BD" w:rsidTr="008E4EF7">
        <w:tc>
          <w:tcPr>
            <w:tcW w:w="426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jc w:val="center"/>
              <w:rPr>
                <w:rFonts w:ascii="华文宋体" w:eastAsia="华文宋体" w:hAnsi="华文宋体"/>
                <w:b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b/>
                <w:sz w:val="21"/>
                <w:szCs w:val="21"/>
              </w:rPr>
              <w:t>构造方式</w:t>
            </w:r>
          </w:p>
        </w:tc>
        <w:tc>
          <w:tcPr>
            <w:tcW w:w="426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买入标的期货，同时买入等量</w:t>
            </w:r>
            <w:r>
              <w:rPr>
                <w:rFonts w:ascii="华文宋体" w:eastAsia="华文宋体" w:hAnsi="华文宋体" w:hint="eastAsia"/>
                <w:sz w:val="21"/>
                <w:szCs w:val="21"/>
              </w:rPr>
              <w:t>认沽期权</w:t>
            </w:r>
          </w:p>
        </w:tc>
      </w:tr>
      <w:tr w:rsidR="00E558F7" w:rsidRPr="007366BD" w:rsidTr="008E4EF7">
        <w:tc>
          <w:tcPr>
            <w:tcW w:w="4261" w:type="dxa"/>
          </w:tcPr>
          <w:p w:rsidR="00E558F7" w:rsidRDefault="00E558F7" w:rsidP="008E4EF7">
            <w:pPr>
              <w:pStyle w:val="a3"/>
              <w:spacing w:before="0" w:beforeAutospacing="0" w:after="0" w:afterAutospacing="0"/>
              <w:jc w:val="center"/>
              <w:rPr>
                <w:rFonts w:ascii="华文宋体" w:eastAsia="华文宋体" w:hAnsi="华文宋体"/>
                <w:b/>
                <w:sz w:val="21"/>
                <w:szCs w:val="21"/>
              </w:rPr>
            </w:pPr>
          </w:p>
          <w:p w:rsidR="00E558F7" w:rsidRPr="007366BD" w:rsidRDefault="00E558F7" w:rsidP="008E4EF7">
            <w:pPr>
              <w:pStyle w:val="a3"/>
              <w:spacing w:before="0" w:beforeAutospacing="0" w:after="0" w:afterAutospacing="0"/>
              <w:jc w:val="center"/>
              <w:rPr>
                <w:rFonts w:ascii="华文宋体" w:eastAsia="华文宋体" w:hAnsi="华文宋体"/>
                <w:b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b/>
                <w:sz w:val="21"/>
                <w:szCs w:val="21"/>
              </w:rPr>
              <w:t>风险</w:t>
            </w:r>
          </w:p>
        </w:tc>
        <w:tc>
          <w:tcPr>
            <w:tcW w:w="426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标的期货下跌或上涨幅度不及权利</w:t>
            </w:r>
            <w:proofErr w:type="gramStart"/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金成本</w:t>
            </w:r>
            <w:proofErr w:type="gramEnd"/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时，均会产生亏损，最大亏损限于权利</w:t>
            </w:r>
            <w:proofErr w:type="gramStart"/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金成本</w:t>
            </w:r>
            <w:proofErr w:type="gramEnd"/>
          </w:p>
        </w:tc>
      </w:tr>
      <w:tr w:rsidR="00E558F7" w:rsidRPr="007366BD" w:rsidTr="008E4EF7">
        <w:tc>
          <w:tcPr>
            <w:tcW w:w="426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ind w:firstLineChars="850" w:firstLine="1787"/>
              <w:rPr>
                <w:rFonts w:ascii="华文宋体" w:eastAsia="华文宋体" w:hAnsi="华文宋体"/>
                <w:b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b/>
                <w:sz w:val="21"/>
                <w:szCs w:val="21"/>
              </w:rPr>
              <w:t>收益</w:t>
            </w:r>
          </w:p>
        </w:tc>
        <w:tc>
          <w:tcPr>
            <w:tcW w:w="426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标的期货价格上涨超过权利</w:t>
            </w:r>
            <w:proofErr w:type="gramStart"/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金成本</w:t>
            </w:r>
            <w:proofErr w:type="gramEnd"/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时，有收益产生，随着价格的上涨，收益同比增长。</w:t>
            </w:r>
          </w:p>
        </w:tc>
      </w:tr>
      <w:tr w:rsidR="00E558F7" w:rsidRPr="007366BD" w:rsidTr="008E4EF7">
        <w:tc>
          <w:tcPr>
            <w:tcW w:w="426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jc w:val="center"/>
              <w:rPr>
                <w:rFonts w:ascii="华文宋体" w:eastAsia="华文宋体" w:hAnsi="华文宋体"/>
                <w:b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b/>
                <w:sz w:val="21"/>
                <w:szCs w:val="21"/>
              </w:rPr>
              <w:t>损益平衡点</w:t>
            </w:r>
          </w:p>
        </w:tc>
        <w:tc>
          <w:tcPr>
            <w:tcW w:w="426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期货合约约定价格 +权利金</w:t>
            </w:r>
          </w:p>
        </w:tc>
      </w:tr>
    </w:tbl>
    <w:p w:rsidR="00E558F7" w:rsidRPr="007366BD" w:rsidRDefault="00E558F7" w:rsidP="00E558F7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rPr>
          <w:rFonts w:ascii="华文宋体" w:eastAsia="华文宋体" w:hAnsi="华文宋体"/>
          <w:shd w:val="clear" w:color="auto" w:fill="FFFFFF"/>
        </w:rPr>
      </w:pPr>
      <w:r w:rsidRPr="007366BD">
        <w:rPr>
          <w:rFonts w:ascii="华文宋体" w:eastAsia="华文宋体" w:hAnsi="华文宋体" w:hint="eastAsia"/>
          <w:shd w:val="clear" w:color="auto" w:fill="FFFFFF"/>
        </w:rPr>
        <w:t>由综合分析表和</w:t>
      </w:r>
      <w:proofErr w:type="gramStart"/>
      <w:r w:rsidRPr="007366BD">
        <w:rPr>
          <w:rFonts w:ascii="华文宋体" w:eastAsia="华文宋体" w:hAnsi="华文宋体" w:hint="eastAsia"/>
          <w:shd w:val="clear" w:color="auto" w:fill="FFFFFF"/>
        </w:rPr>
        <w:t>损益图</w:t>
      </w:r>
      <w:proofErr w:type="gramEnd"/>
      <w:r w:rsidRPr="007366BD">
        <w:rPr>
          <w:rFonts w:ascii="华文宋体" w:eastAsia="华文宋体" w:hAnsi="华文宋体" w:hint="eastAsia"/>
          <w:shd w:val="clear" w:color="auto" w:fill="FFFFFF"/>
        </w:rPr>
        <w:t>可知，保护性</w:t>
      </w:r>
      <w:r>
        <w:rPr>
          <w:rFonts w:ascii="华文宋体" w:eastAsia="华文宋体" w:hAnsi="华文宋体" w:hint="eastAsia"/>
          <w:shd w:val="clear" w:color="auto" w:fill="FFFFFF"/>
        </w:rPr>
        <w:t>认沽期权</w:t>
      </w:r>
      <w:r w:rsidRPr="007366BD">
        <w:rPr>
          <w:rFonts w:ascii="华文宋体" w:eastAsia="华文宋体" w:hAnsi="华文宋体" w:hint="eastAsia"/>
          <w:shd w:val="clear" w:color="auto" w:fill="FFFFFF"/>
        </w:rPr>
        <w:t>属于风险有限、潜在收益巨大的策略，其风险仅限于权利金成本。同时可以看到，保护性</w:t>
      </w:r>
      <w:r>
        <w:rPr>
          <w:rFonts w:ascii="华文宋体" w:eastAsia="华文宋体" w:hAnsi="华文宋体" w:hint="eastAsia"/>
          <w:shd w:val="clear" w:color="auto" w:fill="FFFFFF"/>
        </w:rPr>
        <w:t>认沽期权</w:t>
      </w:r>
      <w:r w:rsidRPr="007366BD">
        <w:rPr>
          <w:rFonts w:ascii="华文宋体" w:eastAsia="华文宋体" w:hAnsi="华文宋体" w:hint="eastAsia"/>
          <w:shd w:val="clear" w:color="auto" w:fill="FFFFFF"/>
        </w:rPr>
        <w:t>和单独买入看涨期权的损益相同，由相等头寸概念可知，买入期货+买入</w:t>
      </w:r>
      <w:r>
        <w:rPr>
          <w:rFonts w:ascii="华文宋体" w:eastAsia="华文宋体" w:hAnsi="华文宋体" w:hint="eastAsia"/>
          <w:shd w:val="clear" w:color="auto" w:fill="FFFFFF"/>
        </w:rPr>
        <w:t>认沽期权</w:t>
      </w:r>
      <w:r w:rsidRPr="007366BD">
        <w:rPr>
          <w:rFonts w:ascii="华文宋体" w:eastAsia="华文宋体" w:hAnsi="华文宋体" w:hint="eastAsia"/>
          <w:shd w:val="clear" w:color="auto" w:fill="FFFFFF"/>
        </w:rPr>
        <w:t>=买入看涨期权，这使得两个策略成为等价策略，但这里的等价仅指损益状况相同。</w:t>
      </w:r>
    </w:p>
    <w:p w:rsidR="00E558F7" w:rsidRPr="007366BD" w:rsidRDefault="00E558F7" w:rsidP="00E558F7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华文宋体" w:eastAsia="华文宋体" w:hAnsi="华文宋体"/>
        </w:rPr>
      </w:pPr>
      <w:r w:rsidRPr="007366BD">
        <w:rPr>
          <w:rFonts w:ascii="华文宋体" w:eastAsia="华文宋体" w:hAnsi="华文宋体" w:hint="eastAsia"/>
        </w:rPr>
        <w:t>事实上，保护性</w:t>
      </w:r>
      <w:r>
        <w:rPr>
          <w:rFonts w:ascii="华文宋体" w:eastAsia="华文宋体" w:hAnsi="华文宋体" w:hint="eastAsia"/>
        </w:rPr>
        <w:t>认沽期权</w:t>
      </w:r>
      <w:r w:rsidRPr="007366BD">
        <w:rPr>
          <w:rFonts w:ascii="华文宋体" w:eastAsia="华文宋体" w:hAnsi="华文宋体" w:hint="eastAsia"/>
        </w:rPr>
        <w:t>和单独买入看涨期权是有所区别的。</w:t>
      </w:r>
    </w:p>
    <w:p w:rsidR="00E558F7" w:rsidRPr="007366BD" w:rsidRDefault="00E558F7" w:rsidP="00E558F7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华文宋体" w:eastAsia="华文宋体" w:hAnsi="华文宋体"/>
        </w:rPr>
      </w:pPr>
      <w:r w:rsidRPr="007366BD">
        <w:rPr>
          <w:rFonts w:ascii="华文宋体" w:eastAsia="华文宋体" w:hAnsi="华文宋体" w:hint="eastAsia"/>
        </w:rPr>
        <w:t xml:space="preserve">　　首先，从构造方式来说，保护性</w:t>
      </w:r>
      <w:r>
        <w:rPr>
          <w:rFonts w:ascii="华文宋体" w:eastAsia="华文宋体" w:hAnsi="华文宋体" w:hint="eastAsia"/>
        </w:rPr>
        <w:t>认沽期权</w:t>
      </w:r>
      <w:r w:rsidRPr="007366BD">
        <w:rPr>
          <w:rFonts w:ascii="华文宋体" w:eastAsia="华文宋体" w:hAnsi="华文宋体" w:hint="eastAsia"/>
        </w:rPr>
        <w:t>涉及标的期货和</w:t>
      </w:r>
      <w:r>
        <w:rPr>
          <w:rFonts w:ascii="华文宋体" w:eastAsia="华文宋体" w:hAnsi="华文宋体" w:hint="eastAsia"/>
        </w:rPr>
        <w:t>认沽期权</w:t>
      </w:r>
      <w:r w:rsidRPr="007366BD">
        <w:rPr>
          <w:rFonts w:ascii="华文宋体" w:eastAsia="华文宋体" w:hAnsi="华文宋体" w:hint="eastAsia"/>
        </w:rPr>
        <w:t>两个头寸，而买入看涨</w:t>
      </w:r>
      <w:proofErr w:type="gramStart"/>
      <w:r w:rsidRPr="007366BD">
        <w:rPr>
          <w:rFonts w:ascii="华文宋体" w:eastAsia="华文宋体" w:hAnsi="华文宋体" w:hint="eastAsia"/>
        </w:rPr>
        <w:t>期权只</w:t>
      </w:r>
      <w:proofErr w:type="gramEnd"/>
      <w:r w:rsidRPr="007366BD">
        <w:rPr>
          <w:rFonts w:ascii="华文宋体" w:eastAsia="华文宋体" w:hAnsi="华文宋体" w:hint="eastAsia"/>
        </w:rPr>
        <w:t>涉及一个头寸；其次，从投资者角度来说，保护性</w:t>
      </w:r>
      <w:r>
        <w:rPr>
          <w:rFonts w:ascii="华文宋体" w:eastAsia="华文宋体" w:hAnsi="华文宋体" w:hint="eastAsia"/>
        </w:rPr>
        <w:t>认沽期权</w:t>
      </w:r>
      <w:r w:rsidRPr="007366BD">
        <w:rPr>
          <w:rFonts w:ascii="华文宋体" w:eastAsia="华文宋体" w:hAnsi="华文宋体" w:hint="eastAsia"/>
        </w:rPr>
        <w:t>通</w:t>
      </w:r>
      <w:r w:rsidRPr="007366BD">
        <w:rPr>
          <w:rFonts w:ascii="华文宋体" w:eastAsia="华文宋体" w:hAnsi="华文宋体" w:hint="eastAsia"/>
        </w:rPr>
        <w:lastRenderedPageBreak/>
        <w:t>常是期货交易者的首选，他们买入</w:t>
      </w:r>
      <w:r>
        <w:rPr>
          <w:rFonts w:ascii="华文宋体" w:eastAsia="华文宋体" w:hAnsi="华文宋体" w:hint="eastAsia"/>
        </w:rPr>
        <w:t>认沽期权</w:t>
      </w:r>
      <w:r w:rsidRPr="007366BD">
        <w:rPr>
          <w:rFonts w:ascii="华文宋体" w:eastAsia="华文宋体" w:hAnsi="华文宋体" w:hint="eastAsia"/>
        </w:rPr>
        <w:t>多是为其标的期货多头头寸避险，交易重点在于标的期货，而职业期权交易者则侧重于买入看涨期权，持仓过程中更多关注期权本身的变化和交易机会，不直接涉及期货头寸；最后，从交易灵活性来看，保护性</w:t>
      </w:r>
      <w:r>
        <w:rPr>
          <w:rFonts w:ascii="华文宋体" w:eastAsia="华文宋体" w:hAnsi="华文宋体" w:hint="eastAsia"/>
        </w:rPr>
        <w:t>认沽期权</w:t>
      </w:r>
      <w:r w:rsidRPr="007366BD">
        <w:rPr>
          <w:rFonts w:ascii="华文宋体" w:eastAsia="华文宋体" w:hAnsi="华文宋体" w:hint="eastAsia"/>
        </w:rPr>
        <w:t>更胜一筹，它涉及两个头寸，在持仓过程中，投资者可以根据行情判断对头寸进行变化。比如，标的期货上涨行情确立，投资者便</w:t>
      </w:r>
      <w:proofErr w:type="gramStart"/>
      <w:r w:rsidRPr="007366BD">
        <w:rPr>
          <w:rFonts w:ascii="华文宋体" w:eastAsia="华文宋体" w:hAnsi="华文宋体" w:hint="eastAsia"/>
        </w:rPr>
        <w:t>可将</w:t>
      </w:r>
      <w:r>
        <w:rPr>
          <w:rFonts w:ascii="华文宋体" w:eastAsia="华文宋体" w:hAnsi="华文宋体" w:hint="eastAsia"/>
        </w:rPr>
        <w:t>认沽</w:t>
      </w:r>
      <w:proofErr w:type="gramEnd"/>
      <w:r>
        <w:rPr>
          <w:rFonts w:ascii="华文宋体" w:eastAsia="华文宋体" w:hAnsi="华文宋体" w:hint="eastAsia"/>
        </w:rPr>
        <w:t>期权</w:t>
      </w:r>
      <w:r w:rsidRPr="007366BD">
        <w:rPr>
          <w:rFonts w:ascii="华文宋体" w:eastAsia="华文宋体" w:hAnsi="华文宋体" w:hint="eastAsia"/>
        </w:rPr>
        <w:t>平仓，减少权利金损失。</w:t>
      </w:r>
    </w:p>
    <w:p w:rsidR="00E558F7" w:rsidRPr="007366BD" w:rsidRDefault="00E558F7" w:rsidP="00E558F7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华文宋体" w:eastAsia="华文宋体" w:hAnsi="华文宋体"/>
        </w:rPr>
      </w:pPr>
      <w:r w:rsidRPr="007366BD">
        <w:rPr>
          <w:rFonts w:ascii="华文宋体" w:eastAsia="华文宋体" w:hAnsi="华文宋体" w:hint="eastAsia"/>
        </w:rPr>
        <w:t xml:space="preserve">　　期权分为实值、平值</w:t>
      </w:r>
      <w:proofErr w:type="gramStart"/>
      <w:r w:rsidRPr="007366BD">
        <w:rPr>
          <w:rFonts w:ascii="华文宋体" w:eastAsia="华文宋体" w:hAnsi="华文宋体" w:hint="eastAsia"/>
        </w:rPr>
        <w:t>和虚值三种</w:t>
      </w:r>
      <w:proofErr w:type="gramEnd"/>
      <w:r w:rsidRPr="007366BD">
        <w:rPr>
          <w:rFonts w:ascii="华文宋体" w:eastAsia="华文宋体" w:hAnsi="华文宋体" w:hint="eastAsia"/>
        </w:rPr>
        <w:t>状态，它们都可用于构建保护性</w:t>
      </w:r>
      <w:r>
        <w:rPr>
          <w:rFonts w:ascii="华文宋体" w:eastAsia="华文宋体" w:hAnsi="华文宋体" w:hint="eastAsia"/>
        </w:rPr>
        <w:t>认沽期权</w:t>
      </w:r>
      <w:r w:rsidRPr="007366BD">
        <w:rPr>
          <w:rFonts w:ascii="华文宋体" w:eastAsia="华文宋体" w:hAnsi="华文宋体" w:hint="eastAsia"/>
        </w:rPr>
        <w:t>策略，而选择哪一类期权构建保护性</w:t>
      </w:r>
      <w:r>
        <w:rPr>
          <w:rFonts w:ascii="华文宋体" w:eastAsia="华文宋体" w:hAnsi="华文宋体" w:hint="eastAsia"/>
        </w:rPr>
        <w:t>认沽期权</w:t>
      </w:r>
      <w:r w:rsidRPr="007366BD">
        <w:rPr>
          <w:rFonts w:ascii="华文宋体" w:eastAsia="华文宋体" w:hAnsi="华文宋体" w:hint="eastAsia"/>
        </w:rPr>
        <w:t>策略，主要取决于投资者在风险和收益两方面的权衡。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558F7" w:rsidRPr="007366BD" w:rsidTr="008E4EF7">
        <w:tc>
          <w:tcPr>
            <w:tcW w:w="2130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</w:p>
        </w:tc>
        <w:tc>
          <w:tcPr>
            <w:tcW w:w="2130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proofErr w:type="gramStart"/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虚值</w:t>
            </w:r>
            <w:proofErr w:type="gramEnd"/>
          </w:p>
        </w:tc>
        <w:tc>
          <w:tcPr>
            <w:tcW w:w="213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平值</w:t>
            </w:r>
          </w:p>
        </w:tc>
        <w:tc>
          <w:tcPr>
            <w:tcW w:w="213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实值</w:t>
            </w:r>
          </w:p>
        </w:tc>
      </w:tr>
      <w:tr w:rsidR="00E558F7" w:rsidRPr="007366BD" w:rsidTr="008E4EF7">
        <w:tc>
          <w:tcPr>
            <w:tcW w:w="2130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标的期货价格上涨</w:t>
            </w:r>
          </w:p>
        </w:tc>
        <w:tc>
          <w:tcPr>
            <w:tcW w:w="2130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由于权利金低廉，所以组合头寸产生较大收益。</w:t>
            </w:r>
          </w:p>
        </w:tc>
        <w:tc>
          <w:tcPr>
            <w:tcW w:w="213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proofErr w:type="gramStart"/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介于虚值和</w:t>
            </w:r>
            <w:proofErr w:type="gramEnd"/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实值之间</w:t>
            </w:r>
          </w:p>
        </w:tc>
        <w:tc>
          <w:tcPr>
            <w:tcW w:w="213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由于权利金昂贵，所以组合头寸产生较小收益</w:t>
            </w:r>
          </w:p>
        </w:tc>
      </w:tr>
      <w:tr w:rsidR="00E558F7" w:rsidRPr="007366BD" w:rsidTr="008E4EF7">
        <w:tc>
          <w:tcPr>
            <w:tcW w:w="2130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标的期货价格下跌</w:t>
            </w:r>
          </w:p>
        </w:tc>
        <w:tc>
          <w:tcPr>
            <w:tcW w:w="2130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期货价格跌幅较深时，期权才能产生避险效果，所以总体风险较大。</w:t>
            </w:r>
          </w:p>
        </w:tc>
        <w:tc>
          <w:tcPr>
            <w:tcW w:w="213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proofErr w:type="gramStart"/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介于虚值和</w:t>
            </w:r>
            <w:proofErr w:type="gramEnd"/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实值之间</w:t>
            </w:r>
          </w:p>
        </w:tc>
        <w:tc>
          <w:tcPr>
            <w:tcW w:w="2131" w:type="dxa"/>
          </w:tcPr>
          <w:p w:rsidR="00E558F7" w:rsidRPr="007366BD" w:rsidRDefault="00E558F7" w:rsidP="008E4EF7">
            <w:pPr>
              <w:pStyle w:val="a3"/>
              <w:spacing w:before="0" w:beforeAutospacing="0" w:after="0" w:afterAutospacing="0"/>
              <w:rPr>
                <w:rFonts w:ascii="华文宋体" w:eastAsia="华文宋体" w:hAnsi="华文宋体"/>
                <w:sz w:val="21"/>
                <w:szCs w:val="21"/>
              </w:rPr>
            </w:pPr>
            <w:r w:rsidRPr="007366BD">
              <w:rPr>
                <w:rFonts w:ascii="华文宋体" w:eastAsia="华文宋体" w:hAnsi="华文宋体" w:hint="eastAsia"/>
                <w:sz w:val="21"/>
                <w:szCs w:val="21"/>
              </w:rPr>
              <w:t>随时为标的期货提供实质性保护，总体风险很小</w:t>
            </w:r>
          </w:p>
        </w:tc>
      </w:tr>
    </w:tbl>
    <w:p w:rsidR="00525541" w:rsidRPr="00E558F7" w:rsidRDefault="00525541"/>
    <w:sectPr w:rsidR="00525541" w:rsidRPr="00E5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8F7"/>
    <w:rsid w:val="00525541"/>
    <w:rsid w:val="00E5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558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2</cp:revision>
  <dcterms:created xsi:type="dcterms:W3CDTF">2016-03-30T05:26:00Z</dcterms:created>
  <dcterms:modified xsi:type="dcterms:W3CDTF">2016-03-30T05:26:00Z</dcterms:modified>
</cp:coreProperties>
</file>