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2D" w:rsidRPr="0014542D" w:rsidRDefault="0014542D" w:rsidP="0014542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4542D">
        <w:rPr>
          <w:rFonts w:asciiTheme="majorEastAsia" w:eastAsiaTheme="majorEastAsia" w:hAnsiTheme="majorEastAsia" w:hint="eastAsia"/>
          <w:b/>
          <w:sz w:val="32"/>
          <w:szCs w:val="32"/>
        </w:rPr>
        <w:t>波动率微笑与偏斜</w:t>
      </w:r>
    </w:p>
    <w:p w:rsidR="00F35F20" w:rsidRPr="0014542D" w:rsidRDefault="0014542D" w:rsidP="0014542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542D">
        <w:rPr>
          <w:rFonts w:ascii="仿宋" w:eastAsia="仿宋" w:hAnsi="仿宋" w:hint="eastAsia"/>
          <w:sz w:val="28"/>
          <w:szCs w:val="28"/>
        </w:rPr>
        <w:t>波动率微笑与偏斜是一个期权交易中十分有趣的现象。每一个行权价的同月份期权都会对应一个隐含波动率，如果我们把横轴取为行权价，而纵轴取为隐含波动率，则我们可以发现隐含波动</w:t>
      </w:r>
      <w:proofErr w:type="gramStart"/>
      <w:r w:rsidRPr="0014542D">
        <w:rPr>
          <w:rFonts w:ascii="仿宋" w:eastAsia="仿宋" w:hAnsi="仿宋" w:hint="eastAsia"/>
          <w:sz w:val="28"/>
          <w:szCs w:val="28"/>
        </w:rPr>
        <w:t>率关于</w:t>
      </w:r>
      <w:proofErr w:type="gramEnd"/>
      <w:r w:rsidRPr="0014542D">
        <w:rPr>
          <w:rFonts w:ascii="仿宋" w:eastAsia="仿宋" w:hAnsi="仿宋" w:hint="eastAsia"/>
          <w:sz w:val="28"/>
          <w:szCs w:val="28"/>
        </w:rPr>
        <w:t>行权价格的函数不是一条水平的直线，而是存在一种“微笑现象”（见图1）。</w:t>
      </w:r>
    </w:p>
    <w:p w:rsidR="0014542D" w:rsidRPr="0014542D" w:rsidRDefault="0014542D" w:rsidP="0014542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542D">
        <w:rPr>
          <w:rFonts w:ascii="仿宋" w:eastAsia="仿宋" w:hAnsi="仿宋" w:hint="eastAsia"/>
          <w:sz w:val="28"/>
          <w:szCs w:val="28"/>
        </w:rPr>
        <w:t>所谓波动率微笑(volatility smile)，是</w:t>
      </w:r>
      <w:proofErr w:type="gramStart"/>
      <w:r w:rsidRPr="0014542D">
        <w:rPr>
          <w:rFonts w:ascii="仿宋" w:eastAsia="仿宋" w:hAnsi="仿宋" w:hint="eastAsia"/>
          <w:sz w:val="28"/>
          <w:szCs w:val="28"/>
        </w:rPr>
        <w:t>指虚值期权</w:t>
      </w:r>
      <w:proofErr w:type="gramEnd"/>
      <w:r w:rsidRPr="0014542D">
        <w:rPr>
          <w:rFonts w:ascii="仿宋" w:eastAsia="仿宋" w:hAnsi="仿宋" w:hint="eastAsia"/>
          <w:sz w:val="28"/>
          <w:szCs w:val="28"/>
        </w:rPr>
        <w:t>和实值期权(out of money和 in the money)的波动率高于平值期权(at the money)的波动率，使得波动率曲线呈现出中间低两边高的向上的半月形，形似一个微笑的嘴形，故称为波动率微笑。通常在海外外汇期权市场，我们更多会看到波动率微笑现象。</w:t>
      </w:r>
    </w:p>
    <w:p w:rsidR="0014542D" w:rsidRPr="0014542D" w:rsidRDefault="0014542D" w:rsidP="0014542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19375" cy="2133600"/>
            <wp:effectExtent l="19050" t="0" r="9525" b="0"/>
            <wp:docPr id="1" name="图片 1" descr="C:\Users\adi\AppData\Roaming\Tencent\Users\815491681\QQ\WinTemp\RichOle\`E89XOZ57JC13WH0]P2VP(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\AppData\Roaming\Tencent\Users\815491681\QQ\WinTemp\RichOle\`E89XOZ57JC13WH0]P2VP(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2D" w:rsidRPr="00EB2DD2" w:rsidRDefault="0014542D" w:rsidP="0014542D">
      <w:pPr>
        <w:jc w:val="center"/>
        <w:rPr>
          <w:rFonts w:ascii="仿宋" w:eastAsia="仿宋" w:hAnsi="仿宋"/>
          <w:sz w:val="28"/>
          <w:szCs w:val="28"/>
        </w:rPr>
      </w:pPr>
      <w:r w:rsidRPr="00EB2DD2">
        <w:rPr>
          <w:rFonts w:ascii="仿宋" w:eastAsia="仿宋" w:hAnsi="仿宋" w:hint="eastAsia"/>
          <w:sz w:val="28"/>
          <w:szCs w:val="28"/>
        </w:rPr>
        <w:t>图1、波动率微笑</w:t>
      </w:r>
    </w:p>
    <w:p w:rsidR="0014542D" w:rsidRPr="0014542D" w:rsidRDefault="0014542D" w:rsidP="0014542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542D">
        <w:rPr>
          <w:rFonts w:ascii="仿宋" w:eastAsia="仿宋" w:hAnsi="仿宋" w:hint="eastAsia"/>
          <w:sz w:val="28"/>
          <w:szCs w:val="28"/>
        </w:rPr>
        <w:t>在大多数情况下，波动率并不总是微笑的，我们称之为波动率偏斜。波动率偏斜也分为两种，一是广义的波动率偏斜, 指的是各种形状的波动率曲线。二是狭义的波动率偏斜, 专指的低行权价的隐波高于高行权</w:t>
      </w:r>
      <w:proofErr w:type="gramStart"/>
      <w:r w:rsidRPr="0014542D">
        <w:rPr>
          <w:rFonts w:ascii="仿宋" w:eastAsia="仿宋" w:hAnsi="仿宋" w:hint="eastAsia"/>
          <w:sz w:val="28"/>
          <w:szCs w:val="28"/>
        </w:rPr>
        <w:t>价隐波</w:t>
      </w:r>
      <w:proofErr w:type="gramEnd"/>
      <w:r w:rsidRPr="0014542D">
        <w:rPr>
          <w:rFonts w:ascii="仿宋" w:eastAsia="仿宋" w:hAnsi="仿宋" w:hint="eastAsia"/>
          <w:sz w:val="28"/>
          <w:szCs w:val="28"/>
        </w:rPr>
        <w:t>的波动率曲线。通常在海外股票期权市场，我们更多会看到波动率偏斜现象（见图2</w:t>
      </w:r>
      <w:r w:rsidR="00EB2DD2">
        <w:rPr>
          <w:rFonts w:ascii="仿宋" w:eastAsia="仿宋" w:hAnsi="仿宋" w:hint="eastAsia"/>
          <w:sz w:val="28"/>
          <w:szCs w:val="28"/>
        </w:rPr>
        <w:t>）。</w:t>
      </w:r>
    </w:p>
    <w:p w:rsidR="0014542D" w:rsidRDefault="0014542D" w:rsidP="0014542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886075" cy="1905000"/>
            <wp:effectExtent l="19050" t="0" r="9525" b="0"/>
            <wp:docPr id="3" name="图片 3" descr="C:\Users\adi\AppData\Roaming\Tencent\Users\815491681\QQ\WinTemp\RichOle\Q4}K5R%[3657CBP@RC%Z6(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i\AppData\Roaming\Tencent\Users\815491681\QQ\WinTemp\RichOle\Q4}K5R%[3657CBP@RC%Z6(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2D" w:rsidRPr="00EB2DD2" w:rsidRDefault="0014542D" w:rsidP="0014542D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EB2DD2">
        <w:rPr>
          <w:rFonts w:ascii="仿宋" w:eastAsia="仿宋" w:hAnsi="仿宋" w:cs="宋体" w:hint="eastAsia"/>
          <w:kern w:val="0"/>
          <w:sz w:val="28"/>
          <w:szCs w:val="28"/>
        </w:rPr>
        <w:t>图2、波动率偏斜</w:t>
      </w:r>
    </w:p>
    <w:p w:rsidR="0014542D" w:rsidRPr="0014542D" w:rsidRDefault="0014542D" w:rsidP="0014542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542D">
        <w:rPr>
          <w:rFonts w:ascii="仿宋" w:eastAsia="仿宋" w:hAnsi="仿宋" w:hint="eastAsia"/>
          <w:sz w:val="28"/>
          <w:szCs w:val="28"/>
        </w:rPr>
        <w:t>造成波动率偏斜现象的原因解释主要有三种：</w:t>
      </w:r>
    </w:p>
    <w:p w:rsidR="0014542D" w:rsidRPr="0014542D" w:rsidRDefault="0014542D" w:rsidP="0014542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542D">
        <w:rPr>
          <w:rFonts w:ascii="仿宋" w:eastAsia="仿宋" w:hAnsi="仿宋" w:hint="eastAsia"/>
          <w:sz w:val="28"/>
          <w:szCs w:val="28"/>
        </w:rPr>
        <w:t>1.指数短期暴涨的概率要低于暴跌，比如指数短期上涨20%的概率微乎其微，短期下跌20%的事件却时有发生，市场交易者对下方的保护要求多于对上方投机的贪婪。</w:t>
      </w:r>
    </w:p>
    <w:p w:rsidR="0014542D" w:rsidRPr="0014542D" w:rsidRDefault="0014542D" w:rsidP="0014542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542D">
        <w:rPr>
          <w:rFonts w:ascii="仿宋" w:eastAsia="仿宋" w:hAnsi="仿宋" w:hint="eastAsia"/>
          <w:sz w:val="28"/>
          <w:szCs w:val="28"/>
        </w:rPr>
        <w:t>2.海外市场的投资经理偏好卖出较高行权价的认购期权进行备兑开仓，同时买入较低行权</w:t>
      </w:r>
      <w:proofErr w:type="gramStart"/>
      <w:r w:rsidRPr="0014542D">
        <w:rPr>
          <w:rFonts w:ascii="仿宋" w:eastAsia="仿宋" w:hAnsi="仿宋" w:hint="eastAsia"/>
          <w:sz w:val="28"/>
          <w:szCs w:val="28"/>
        </w:rPr>
        <w:t>价认沽作</w:t>
      </w:r>
      <w:proofErr w:type="gramEnd"/>
      <w:r w:rsidRPr="0014542D">
        <w:rPr>
          <w:rFonts w:ascii="仿宋" w:eastAsia="仿宋" w:hAnsi="仿宋" w:hint="eastAsia"/>
          <w:sz w:val="28"/>
          <w:szCs w:val="28"/>
        </w:rPr>
        <w:t>股价下行风险的保险，这样的供需关系也就决定了低行权价期权具有高的隐含波动率，而高行权价期权具有低的隐含波动率。</w:t>
      </w:r>
    </w:p>
    <w:p w:rsidR="0014542D" w:rsidRPr="0014542D" w:rsidRDefault="0014542D" w:rsidP="0014542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542D">
        <w:rPr>
          <w:rFonts w:ascii="仿宋" w:eastAsia="仿宋" w:hAnsi="仿宋" w:hint="eastAsia"/>
          <w:sz w:val="28"/>
          <w:szCs w:val="28"/>
        </w:rPr>
        <w:t>3.隐含波动率可以视为市场未来收益的不确定性。股市下跌时将产生更多的恐慌与不确定性。比如，股价从100元跌到80元，跌幅达到20%，</w:t>
      </w:r>
      <w:proofErr w:type="gramStart"/>
      <w:r w:rsidRPr="0014542D">
        <w:rPr>
          <w:rFonts w:ascii="仿宋" w:eastAsia="仿宋" w:hAnsi="仿宋" w:hint="eastAsia"/>
          <w:sz w:val="28"/>
          <w:szCs w:val="28"/>
        </w:rPr>
        <w:t>若之后</w:t>
      </w:r>
      <w:proofErr w:type="gramEnd"/>
      <w:r w:rsidRPr="0014542D">
        <w:rPr>
          <w:rFonts w:ascii="仿宋" w:eastAsia="仿宋" w:hAnsi="仿宋" w:hint="eastAsia"/>
          <w:sz w:val="28"/>
          <w:szCs w:val="28"/>
        </w:rPr>
        <w:t>再跌到60元，则跌幅会增至25%，继续往下跌相同绝对数，跌幅将越来越大；而上涨时反之，比如股价从100元上涨到120元，涨幅为20%，</w:t>
      </w:r>
      <w:proofErr w:type="gramStart"/>
      <w:r w:rsidRPr="0014542D">
        <w:rPr>
          <w:rFonts w:ascii="仿宋" w:eastAsia="仿宋" w:hAnsi="仿宋" w:hint="eastAsia"/>
          <w:sz w:val="28"/>
          <w:szCs w:val="28"/>
        </w:rPr>
        <w:t>若之后</w:t>
      </w:r>
      <w:proofErr w:type="gramEnd"/>
      <w:r w:rsidRPr="0014542D">
        <w:rPr>
          <w:rFonts w:ascii="仿宋" w:eastAsia="仿宋" w:hAnsi="仿宋" w:hint="eastAsia"/>
          <w:sz w:val="28"/>
          <w:szCs w:val="28"/>
        </w:rPr>
        <w:t>继续上涨到140元，则涨幅会减至16.67%，继续往上涨相同绝对数，涨幅会越来越小。</w:t>
      </w:r>
    </w:p>
    <w:p w:rsidR="0014542D" w:rsidRPr="0014542D" w:rsidRDefault="0014542D" w:rsidP="0014542D"/>
    <w:sectPr w:rsidR="0014542D" w:rsidRPr="0014542D" w:rsidSect="00F3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42D"/>
    <w:rsid w:val="0014542D"/>
    <w:rsid w:val="00EB2DD2"/>
    <w:rsid w:val="00F3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42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454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542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5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3</cp:revision>
  <dcterms:created xsi:type="dcterms:W3CDTF">2016-03-16T01:11:00Z</dcterms:created>
  <dcterms:modified xsi:type="dcterms:W3CDTF">2016-03-16T01:19:00Z</dcterms:modified>
</cp:coreProperties>
</file>