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CC" w:rsidRDefault="00780A1A" w:rsidP="00780A1A">
      <w:pPr>
        <w:jc w:val="center"/>
        <w:rPr>
          <w:rFonts w:asciiTheme="majorEastAsia" w:eastAsiaTheme="majorEastAsia" w:hAnsiTheme="majorEastAsia"/>
          <w:sz w:val="30"/>
          <w:szCs w:val="30"/>
        </w:rPr>
      </w:pPr>
      <w:r w:rsidRPr="00780A1A">
        <w:rPr>
          <w:rFonts w:asciiTheme="majorEastAsia" w:eastAsiaTheme="majorEastAsia" w:hAnsiTheme="majorEastAsia" w:hint="eastAsia"/>
          <w:sz w:val="30"/>
          <w:szCs w:val="30"/>
        </w:rPr>
        <w:t>期权基础交易策略集锦（上）</w:t>
      </w:r>
    </w:p>
    <w:p w:rsidR="00780A1A" w:rsidRPr="00780A1A" w:rsidRDefault="00780A1A" w:rsidP="00780A1A">
      <w:pPr>
        <w:spacing w:line="560" w:lineRule="exact"/>
        <w:ind w:firstLineChars="200" w:firstLine="480"/>
        <w:rPr>
          <w:rStyle w:val="a3"/>
          <w:rFonts w:ascii="仿宋" w:eastAsia="仿宋" w:hAnsi="仿宋" w:cs="Arial"/>
          <w:b w:val="0"/>
          <w:color w:val="000000" w:themeColor="text1"/>
          <w:sz w:val="24"/>
          <w:szCs w:val="24"/>
          <w:shd w:val="clear" w:color="auto" w:fill="FFFFFF"/>
        </w:rPr>
      </w:pPr>
      <w:r w:rsidRPr="00780A1A">
        <w:rPr>
          <w:rStyle w:val="a3"/>
          <w:rFonts w:ascii="仿宋" w:eastAsia="仿宋" w:hAnsi="仿宋" w:cs="Arial"/>
          <w:b w:val="0"/>
          <w:color w:val="000000" w:themeColor="text1"/>
          <w:sz w:val="24"/>
          <w:szCs w:val="24"/>
          <w:shd w:val="clear" w:color="auto" w:fill="FFFFFF"/>
        </w:rPr>
        <w:t>按照对市场未来走势预期的不同，期权基础交易策略可以分为三类：牛市策略、熊市策略和中性策略。</w:t>
      </w:r>
    </w:p>
    <w:p w:rsidR="00780A1A" w:rsidRPr="00780A1A" w:rsidRDefault="00780A1A" w:rsidP="00780A1A">
      <w:pPr>
        <w:spacing w:line="560" w:lineRule="exact"/>
        <w:ind w:firstLineChars="200" w:firstLine="480"/>
        <w:jc w:val="left"/>
        <w:rPr>
          <w:rFonts w:ascii="仿宋" w:eastAsia="仿宋" w:hAnsi="仿宋"/>
          <w:sz w:val="24"/>
          <w:szCs w:val="24"/>
        </w:rPr>
      </w:pPr>
      <w:r w:rsidRPr="00780A1A">
        <w:rPr>
          <w:rFonts w:ascii="仿宋" w:eastAsia="仿宋" w:hAnsi="仿宋"/>
          <w:sz w:val="24"/>
          <w:szCs w:val="24"/>
        </w:rPr>
        <w:t xml:space="preserve">（一） </w:t>
      </w:r>
      <w:r w:rsidRPr="00780A1A">
        <w:rPr>
          <w:rFonts w:eastAsia="仿宋"/>
          <w:sz w:val="24"/>
          <w:szCs w:val="24"/>
        </w:rPr>
        <w:t> </w:t>
      </w:r>
      <w:r w:rsidRPr="00780A1A">
        <w:rPr>
          <w:rFonts w:ascii="仿宋" w:eastAsia="仿宋" w:hAnsi="仿宋"/>
          <w:sz w:val="24"/>
          <w:szCs w:val="24"/>
        </w:rPr>
        <w:t xml:space="preserve"> </w:t>
      </w:r>
      <w:r w:rsidRPr="00780A1A">
        <w:rPr>
          <w:rFonts w:eastAsia="仿宋"/>
          <w:sz w:val="24"/>
          <w:szCs w:val="24"/>
        </w:rPr>
        <w:t> </w:t>
      </w:r>
      <w:r w:rsidRPr="00780A1A">
        <w:rPr>
          <w:rFonts w:ascii="仿宋" w:eastAsia="仿宋" w:hAnsi="仿宋"/>
          <w:sz w:val="24"/>
          <w:szCs w:val="24"/>
        </w:rPr>
        <w:t>期权交易策略之</w:t>
      </w:r>
      <w:r w:rsidRPr="00867883">
        <w:rPr>
          <w:rFonts w:ascii="仿宋" w:eastAsia="仿宋" w:hAnsi="仿宋"/>
          <w:b/>
          <w:sz w:val="24"/>
          <w:szCs w:val="24"/>
        </w:rPr>
        <w:t>牛市策略篇</w:t>
      </w:r>
    </w:p>
    <w:p w:rsidR="00780A1A" w:rsidRPr="00780A1A" w:rsidRDefault="00780A1A" w:rsidP="00780A1A">
      <w:pPr>
        <w:spacing w:line="560" w:lineRule="exact"/>
        <w:ind w:firstLineChars="200" w:firstLine="480"/>
        <w:jc w:val="left"/>
        <w:rPr>
          <w:rFonts w:ascii="仿宋" w:eastAsia="仿宋" w:hAnsi="仿宋"/>
          <w:sz w:val="24"/>
          <w:szCs w:val="24"/>
        </w:rPr>
      </w:pPr>
      <w:r w:rsidRPr="00780A1A">
        <w:rPr>
          <w:rFonts w:ascii="仿宋" w:eastAsia="仿宋" w:hAnsi="仿宋"/>
          <w:sz w:val="24"/>
          <w:szCs w:val="24"/>
        </w:rPr>
        <w:t xml:space="preserve">1. </w:t>
      </w:r>
      <w:r w:rsidRPr="00780A1A">
        <w:rPr>
          <w:rFonts w:eastAsia="仿宋"/>
          <w:sz w:val="24"/>
          <w:szCs w:val="24"/>
        </w:rPr>
        <w:t> </w:t>
      </w:r>
      <w:r w:rsidRPr="00780A1A">
        <w:rPr>
          <w:rFonts w:ascii="仿宋" w:eastAsia="仿宋" w:hAnsi="仿宋"/>
          <w:sz w:val="24"/>
          <w:szCs w:val="24"/>
        </w:rPr>
        <w:t xml:space="preserve"> </w:t>
      </w:r>
      <w:r w:rsidRPr="00780A1A">
        <w:rPr>
          <w:rFonts w:eastAsia="仿宋"/>
          <w:sz w:val="24"/>
          <w:szCs w:val="24"/>
        </w:rPr>
        <w:t> </w:t>
      </w:r>
      <w:r w:rsidRPr="00780A1A">
        <w:rPr>
          <w:rFonts w:ascii="仿宋" w:eastAsia="仿宋" w:hAnsi="仿宋"/>
          <w:sz w:val="24"/>
          <w:szCs w:val="24"/>
        </w:rPr>
        <w:t>买入看涨期权（Long Call）</w:t>
      </w:r>
    </w:p>
    <w:p w:rsidR="00780A1A" w:rsidRDefault="00BB7E07" w:rsidP="00BB7E07">
      <w:pPr>
        <w:ind w:firstLineChars="200" w:firstLine="482"/>
        <w:jc w:val="center"/>
        <w:rPr>
          <w:rFonts w:ascii="仿宋" w:eastAsia="仿宋" w:hAnsi="仿宋" w:hint="eastAsia"/>
          <w:b/>
          <w:sz w:val="24"/>
          <w:szCs w:val="24"/>
        </w:rPr>
      </w:pPr>
      <w:r>
        <w:rPr>
          <w:rFonts w:ascii="仿宋" w:eastAsia="仿宋" w:hAnsi="仿宋" w:hint="eastAsia"/>
          <w:b/>
          <w:noProof/>
          <w:sz w:val="24"/>
          <w:szCs w:val="24"/>
        </w:rPr>
        <w:drawing>
          <wp:inline distT="0" distB="0" distL="0" distR="0">
            <wp:extent cx="4503668" cy="2154804"/>
            <wp:effectExtent l="19050" t="0" r="0" b="0"/>
            <wp:docPr id="2" name="图片 1" descr="QQ截图20160302142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0302142536.png"/>
                    <pic:cNvPicPr/>
                  </pic:nvPicPr>
                  <pic:blipFill>
                    <a:blip r:embed="rId4"/>
                    <a:stretch>
                      <a:fillRect/>
                    </a:stretch>
                  </pic:blipFill>
                  <pic:spPr>
                    <a:xfrm>
                      <a:off x="0" y="0"/>
                      <a:ext cx="4505325" cy="2155597"/>
                    </a:xfrm>
                    <a:prstGeom prst="rect">
                      <a:avLst/>
                    </a:prstGeom>
                  </pic:spPr>
                </pic:pic>
              </a:graphicData>
            </a:graphic>
          </wp:inline>
        </w:drawing>
      </w:r>
    </w:p>
    <w:p w:rsidR="00BB7E07" w:rsidRPr="00BB7E07" w:rsidRDefault="00BB7E07" w:rsidP="00BB7E07">
      <w:pPr>
        <w:spacing w:line="560" w:lineRule="exact"/>
        <w:rPr>
          <w:rFonts w:ascii="仿宋" w:eastAsia="仿宋" w:hAnsi="仿宋"/>
          <w:sz w:val="24"/>
          <w:szCs w:val="24"/>
        </w:rPr>
      </w:pPr>
      <w:r w:rsidRPr="00BB7E07">
        <w:rPr>
          <w:rFonts w:ascii="仿宋" w:eastAsia="仿宋" w:hAnsi="仿宋"/>
          <w:sz w:val="24"/>
          <w:szCs w:val="24"/>
        </w:rPr>
        <w:t>策略构成：买入一个看涨期权</w:t>
      </w:r>
    </w:p>
    <w:p w:rsidR="00BB7E07" w:rsidRPr="00BB7E07" w:rsidRDefault="00BB7E07" w:rsidP="00BB7E07">
      <w:pPr>
        <w:spacing w:line="560" w:lineRule="exact"/>
        <w:rPr>
          <w:rFonts w:ascii="仿宋" w:eastAsia="仿宋" w:hAnsi="仿宋"/>
          <w:sz w:val="24"/>
          <w:szCs w:val="24"/>
        </w:rPr>
      </w:pPr>
      <w:r w:rsidRPr="00BB7E07">
        <w:rPr>
          <w:rFonts w:ascii="仿宋" w:eastAsia="仿宋" w:hAnsi="仿宋"/>
          <w:sz w:val="24"/>
          <w:szCs w:val="24"/>
        </w:rPr>
        <w:t>最大损失：权利金</w:t>
      </w:r>
    </w:p>
    <w:p w:rsidR="00BB7E07" w:rsidRPr="00BB7E07" w:rsidRDefault="00BB7E07" w:rsidP="00BB7E07">
      <w:pPr>
        <w:spacing w:line="560" w:lineRule="exact"/>
        <w:rPr>
          <w:rFonts w:ascii="仿宋" w:eastAsia="仿宋" w:hAnsi="仿宋"/>
          <w:sz w:val="24"/>
          <w:szCs w:val="24"/>
        </w:rPr>
      </w:pPr>
      <w:r w:rsidRPr="00BB7E07">
        <w:rPr>
          <w:rFonts w:ascii="仿宋" w:eastAsia="仿宋" w:hAnsi="仿宋"/>
          <w:sz w:val="24"/>
          <w:szCs w:val="24"/>
        </w:rPr>
        <w:t>最大收益：如果市场上涨，收益无限</w:t>
      </w:r>
    </w:p>
    <w:p w:rsidR="00BB7E07" w:rsidRPr="00BB7E07" w:rsidRDefault="00BB7E07" w:rsidP="00BB7E07">
      <w:pPr>
        <w:spacing w:line="560" w:lineRule="exact"/>
        <w:rPr>
          <w:rFonts w:ascii="仿宋" w:eastAsia="仿宋" w:hAnsi="仿宋"/>
          <w:sz w:val="24"/>
          <w:szCs w:val="24"/>
        </w:rPr>
      </w:pPr>
      <w:r w:rsidRPr="00BB7E07">
        <w:rPr>
          <w:rFonts w:ascii="仿宋" w:eastAsia="仿宋" w:hAnsi="仿宋"/>
          <w:sz w:val="24"/>
          <w:szCs w:val="24"/>
        </w:rPr>
        <w:t>盈亏平衡点：行权价格</w:t>
      </w:r>
      <w:r>
        <w:rPr>
          <w:rFonts w:ascii="仿宋" w:eastAsia="仿宋" w:hAnsi="仿宋" w:hint="eastAsia"/>
          <w:sz w:val="24"/>
          <w:szCs w:val="24"/>
        </w:rPr>
        <w:t>+</w:t>
      </w:r>
      <w:r w:rsidRPr="00BB7E07">
        <w:rPr>
          <w:rFonts w:ascii="仿宋" w:eastAsia="仿宋" w:hAnsi="仿宋"/>
          <w:sz w:val="24"/>
          <w:szCs w:val="24"/>
        </w:rPr>
        <w:t>权利金</w:t>
      </w:r>
    </w:p>
    <w:p w:rsidR="00BB7E07" w:rsidRPr="00BB7E07" w:rsidRDefault="00BB7E07" w:rsidP="00BB7E07">
      <w:pPr>
        <w:spacing w:line="560" w:lineRule="exact"/>
        <w:rPr>
          <w:rFonts w:ascii="仿宋" w:eastAsia="仿宋" w:hAnsi="仿宋"/>
          <w:sz w:val="24"/>
          <w:szCs w:val="24"/>
        </w:rPr>
      </w:pPr>
      <w:r w:rsidRPr="00BB7E07">
        <w:rPr>
          <w:rFonts w:ascii="仿宋" w:eastAsia="仿宋" w:hAnsi="仿宋"/>
          <w:sz w:val="24"/>
          <w:szCs w:val="24"/>
        </w:rPr>
        <w:t>理想时机：预期后市价格将上涨，且涨幅较大</w:t>
      </w:r>
    </w:p>
    <w:p w:rsidR="00BB7E07" w:rsidRPr="00BB7E07" w:rsidRDefault="00BB7E07" w:rsidP="00BB7E07">
      <w:pPr>
        <w:spacing w:line="560" w:lineRule="exact"/>
        <w:rPr>
          <w:rFonts w:ascii="仿宋" w:eastAsia="仿宋" w:hAnsi="仿宋"/>
          <w:sz w:val="24"/>
          <w:szCs w:val="24"/>
        </w:rPr>
      </w:pPr>
      <w:r w:rsidRPr="00BB7E07">
        <w:rPr>
          <w:rFonts w:ascii="仿宋" w:eastAsia="仿宋" w:hAnsi="仿宋"/>
          <w:sz w:val="24"/>
          <w:szCs w:val="24"/>
        </w:rPr>
        <w:t>如果你预期市场将上涨，买入看涨期权是最简单地从中获利的方法，也常被初级投资者所使用。买入看涨期权意味着你可以从市场上涨中受益，而如果市场回调你的损失又是有限的。</w:t>
      </w:r>
    </w:p>
    <w:p w:rsidR="00BB7E07" w:rsidRDefault="00BB7E07" w:rsidP="00780A1A">
      <w:pPr>
        <w:spacing w:line="560" w:lineRule="exact"/>
        <w:ind w:firstLineChars="200" w:firstLine="482"/>
        <w:jc w:val="left"/>
        <w:rPr>
          <w:rFonts w:ascii="仿宋" w:eastAsia="仿宋" w:hAnsi="仿宋" w:hint="eastAsia"/>
          <w:b/>
          <w:sz w:val="24"/>
          <w:szCs w:val="24"/>
        </w:rPr>
      </w:pPr>
    </w:p>
    <w:p w:rsidR="00BB7E07" w:rsidRDefault="00BB7E07" w:rsidP="00780A1A">
      <w:pPr>
        <w:spacing w:line="560" w:lineRule="exact"/>
        <w:ind w:firstLineChars="200" w:firstLine="482"/>
        <w:jc w:val="left"/>
        <w:rPr>
          <w:rFonts w:ascii="仿宋" w:eastAsia="仿宋" w:hAnsi="仿宋" w:hint="eastAsia"/>
          <w:b/>
          <w:sz w:val="24"/>
          <w:szCs w:val="24"/>
        </w:rPr>
      </w:pPr>
    </w:p>
    <w:p w:rsidR="00BB7E07" w:rsidRDefault="00BB7E07" w:rsidP="00780A1A">
      <w:pPr>
        <w:spacing w:line="560" w:lineRule="exact"/>
        <w:ind w:firstLineChars="200" w:firstLine="482"/>
        <w:jc w:val="left"/>
        <w:rPr>
          <w:rFonts w:ascii="仿宋" w:eastAsia="仿宋" w:hAnsi="仿宋" w:hint="eastAsia"/>
          <w:b/>
          <w:sz w:val="24"/>
          <w:szCs w:val="24"/>
        </w:rPr>
      </w:pPr>
    </w:p>
    <w:p w:rsidR="00BB7E07" w:rsidRDefault="00BB7E07" w:rsidP="00780A1A">
      <w:pPr>
        <w:spacing w:line="560" w:lineRule="exact"/>
        <w:ind w:firstLineChars="200" w:firstLine="482"/>
        <w:jc w:val="left"/>
        <w:rPr>
          <w:rFonts w:ascii="仿宋" w:eastAsia="仿宋" w:hAnsi="仿宋" w:hint="eastAsia"/>
          <w:b/>
          <w:sz w:val="24"/>
          <w:szCs w:val="24"/>
        </w:rPr>
      </w:pPr>
    </w:p>
    <w:p w:rsidR="00BB7E07" w:rsidRDefault="00BB7E07" w:rsidP="00780A1A">
      <w:pPr>
        <w:spacing w:line="560" w:lineRule="exact"/>
        <w:ind w:firstLineChars="200" w:firstLine="482"/>
        <w:jc w:val="left"/>
        <w:rPr>
          <w:rFonts w:ascii="仿宋" w:eastAsia="仿宋" w:hAnsi="仿宋" w:hint="eastAsia"/>
          <w:b/>
          <w:sz w:val="24"/>
          <w:szCs w:val="24"/>
        </w:rPr>
      </w:pPr>
    </w:p>
    <w:p w:rsidR="00BB7E07" w:rsidRPr="00BB7E07" w:rsidRDefault="00BB7E07" w:rsidP="00BB7E07">
      <w:pPr>
        <w:spacing w:line="560" w:lineRule="exact"/>
        <w:ind w:firstLineChars="200" w:firstLine="480"/>
        <w:rPr>
          <w:rFonts w:ascii="仿宋" w:eastAsia="仿宋" w:hAnsi="仿宋" w:hint="eastAsia"/>
          <w:sz w:val="24"/>
          <w:szCs w:val="24"/>
        </w:rPr>
      </w:pPr>
      <w:r w:rsidRPr="00BB7E07">
        <w:rPr>
          <w:rFonts w:ascii="仿宋" w:eastAsia="仿宋" w:hAnsi="仿宋"/>
          <w:sz w:val="24"/>
          <w:szCs w:val="24"/>
        </w:rPr>
        <w:lastRenderedPageBreak/>
        <w:t xml:space="preserve">2. </w:t>
      </w:r>
      <w:r w:rsidRPr="00BB7E07">
        <w:rPr>
          <w:rFonts w:eastAsia="仿宋"/>
          <w:sz w:val="24"/>
          <w:szCs w:val="24"/>
        </w:rPr>
        <w:t> </w:t>
      </w:r>
      <w:r w:rsidRPr="00BB7E07">
        <w:rPr>
          <w:rFonts w:ascii="仿宋" w:eastAsia="仿宋" w:hAnsi="仿宋"/>
          <w:sz w:val="24"/>
          <w:szCs w:val="24"/>
        </w:rPr>
        <w:t xml:space="preserve"> </w:t>
      </w:r>
      <w:r w:rsidRPr="00BB7E07">
        <w:rPr>
          <w:rFonts w:eastAsia="仿宋"/>
          <w:sz w:val="24"/>
          <w:szCs w:val="24"/>
        </w:rPr>
        <w:t> </w:t>
      </w:r>
      <w:r w:rsidRPr="00BB7E07">
        <w:rPr>
          <w:rFonts w:ascii="仿宋" w:eastAsia="仿宋" w:hAnsi="仿宋"/>
          <w:sz w:val="24"/>
          <w:szCs w:val="24"/>
        </w:rPr>
        <w:t>卖出看跌期权(Short Put)</w:t>
      </w:r>
    </w:p>
    <w:p w:rsidR="00BB7E07" w:rsidRPr="00BB7E07" w:rsidRDefault="00BB7E07" w:rsidP="00BB7E07">
      <w:pPr>
        <w:spacing w:line="560" w:lineRule="exact"/>
        <w:rPr>
          <w:rFonts w:ascii="仿宋" w:eastAsia="仿宋" w:hAnsi="仿宋"/>
          <w:sz w:val="24"/>
          <w:szCs w:val="24"/>
        </w:rPr>
      </w:pPr>
      <w:r>
        <w:rPr>
          <w:rFonts w:ascii="仿宋" w:eastAsia="仿宋" w:hAnsi="仿宋"/>
          <w:b/>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60902" cy="2425148"/>
            <wp:effectExtent l="19050" t="0" r="0" b="0"/>
            <wp:wrapSquare wrapText="bothSides"/>
            <wp:docPr id="3" name="图片 2" descr="QQ截图20160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0302.png"/>
                    <pic:cNvPicPr/>
                  </pic:nvPicPr>
                  <pic:blipFill>
                    <a:blip r:embed="rId5"/>
                    <a:stretch>
                      <a:fillRect/>
                    </a:stretch>
                  </pic:blipFill>
                  <pic:spPr>
                    <a:xfrm>
                      <a:off x="0" y="0"/>
                      <a:ext cx="4560902" cy="2425148"/>
                    </a:xfrm>
                    <a:prstGeom prst="rect">
                      <a:avLst/>
                    </a:prstGeom>
                  </pic:spPr>
                </pic:pic>
              </a:graphicData>
            </a:graphic>
          </wp:anchor>
        </w:drawing>
      </w:r>
      <w:r>
        <w:rPr>
          <w:rFonts w:ascii="仿宋" w:eastAsia="仿宋" w:hAnsi="仿宋"/>
          <w:b/>
          <w:sz w:val="24"/>
          <w:szCs w:val="24"/>
        </w:rPr>
        <w:br w:type="textWrapping" w:clear="all"/>
      </w:r>
      <w:r>
        <w:rPr>
          <w:rFonts w:ascii="仿宋" w:eastAsia="仿宋" w:hAnsi="仿宋"/>
          <w:sz w:val="24"/>
          <w:szCs w:val="24"/>
        </w:rPr>
        <w:t>策略构成：</w:t>
      </w:r>
      <w:r>
        <w:rPr>
          <w:rFonts w:ascii="仿宋" w:eastAsia="仿宋" w:hAnsi="仿宋" w:hint="eastAsia"/>
          <w:sz w:val="24"/>
          <w:szCs w:val="24"/>
        </w:rPr>
        <w:t>卖出</w:t>
      </w:r>
      <w:r>
        <w:rPr>
          <w:rFonts w:ascii="仿宋" w:eastAsia="仿宋" w:hAnsi="仿宋"/>
          <w:sz w:val="24"/>
          <w:szCs w:val="24"/>
        </w:rPr>
        <w:t>一个</w:t>
      </w:r>
      <w:r>
        <w:rPr>
          <w:rFonts w:ascii="仿宋" w:eastAsia="仿宋" w:hAnsi="仿宋" w:hint="eastAsia"/>
          <w:sz w:val="24"/>
          <w:szCs w:val="24"/>
        </w:rPr>
        <w:t>看跌</w:t>
      </w:r>
      <w:r w:rsidRPr="00BB7E07">
        <w:rPr>
          <w:rFonts w:ascii="仿宋" w:eastAsia="仿宋" w:hAnsi="仿宋"/>
          <w:sz w:val="24"/>
          <w:szCs w:val="24"/>
        </w:rPr>
        <w:t>期权</w:t>
      </w:r>
    </w:p>
    <w:p w:rsidR="00BB7E07" w:rsidRPr="00BB7E07" w:rsidRDefault="00BB7E07" w:rsidP="00BB7E07">
      <w:pPr>
        <w:spacing w:line="560" w:lineRule="exact"/>
        <w:rPr>
          <w:rFonts w:ascii="仿宋" w:eastAsia="仿宋" w:hAnsi="仿宋"/>
          <w:sz w:val="24"/>
          <w:szCs w:val="24"/>
        </w:rPr>
      </w:pPr>
      <w:r>
        <w:rPr>
          <w:rFonts w:ascii="仿宋" w:eastAsia="仿宋" w:hAnsi="仿宋"/>
          <w:sz w:val="24"/>
          <w:szCs w:val="24"/>
        </w:rPr>
        <w:t>最大损失</w:t>
      </w:r>
      <w:r>
        <w:rPr>
          <w:rFonts w:ascii="仿宋" w:eastAsia="仿宋" w:hAnsi="仿宋" w:hint="eastAsia"/>
          <w:sz w:val="24"/>
          <w:szCs w:val="24"/>
        </w:rPr>
        <w:t>：如果市场下跌，风险无限</w:t>
      </w:r>
    </w:p>
    <w:p w:rsidR="00BB7E07" w:rsidRPr="00BB7E07" w:rsidRDefault="00BB7E07" w:rsidP="00BB7E07">
      <w:pPr>
        <w:spacing w:line="560" w:lineRule="exact"/>
        <w:rPr>
          <w:rFonts w:ascii="仿宋" w:eastAsia="仿宋" w:hAnsi="仿宋"/>
          <w:sz w:val="24"/>
          <w:szCs w:val="24"/>
        </w:rPr>
      </w:pPr>
      <w:r>
        <w:rPr>
          <w:rFonts w:ascii="仿宋" w:eastAsia="仿宋" w:hAnsi="仿宋"/>
          <w:sz w:val="24"/>
          <w:szCs w:val="24"/>
        </w:rPr>
        <w:t>最大收益：</w:t>
      </w:r>
      <w:r>
        <w:rPr>
          <w:rFonts w:ascii="仿宋" w:eastAsia="仿宋" w:hAnsi="仿宋" w:hint="eastAsia"/>
          <w:sz w:val="24"/>
          <w:szCs w:val="24"/>
        </w:rPr>
        <w:t>权利金收入</w:t>
      </w:r>
    </w:p>
    <w:p w:rsidR="00BB7E07" w:rsidRPr="00BB7E07" w:rsidRDefault="00BB7E07" w:rsidP="00BB7E07">
      <w:pPr>
        <w:spacing w:line="560" w:lineRule="exact"/>
        <w:rPr>
          <w:rFonts w:ascii="仿宋" w:eastAsia="仿宋" w:hAnsi="仿宋"/>
          <w:sz w:val="24"/>
          <w:szCs w:val="24"/>
        </w:rPr>
      </w:pPr>
      <w:r w:rsidRPr="00BB7E07">
        <w:rPr>
          <w:rFonts w:ascii="仿宋" w:eastAsia="仿宋" w:hAnsi="仿宋"/>
          <w:sz w:val="24"/>
          <w:szCs w:val="24"/>
        </w:rPr>
        <w:t>盈亏平衡点：行权价格</w:t>
      </w:r>
      <w:r>
        <w:rPr>
          <w:rFonts w:ascii="仿宋" w:eastAsia="仿宋" w:hAnsi="仿宋" w:hint="eastAsia"/>
          <w:sz w:val="24"/>
          <w:szCs w:val="24"/>
        </w:rPr>
        <w:t>-</w:t>
      </w:r>
      <w:r w:rsidRPr="00BB7E07">
        <w:rPr>
          <w:rFonts w:ascii="仿宋" w:eastAsia="仿宋" w:hAnsi="仿宋"/>
          <w:sz w:val="24"/>
          <w:szCs w:val="24"/>
        </w:rPr>
        <w:t>权利金</w:t>
      </w:r>
    </w:p>
    <w:p w:rsidR="00BB7E07" w:rsidRPr="00BB7E07" w:rsidRDefault="00BB7E07" w:rsidP="00BB7E07">
      <w:pPr>
        <w:spacing w:line="560" w:lineRule="exact"/>
        <w:rPr>
          <w:rFonts w:ascii="仿宋" w:eastAsia="仿宋" w:hAnsi="仿宋"/>
          <w:sz w:val="24"/>
          <w:szCs w:val="24"/>
        </w:rPr>
      </w:pPr>
      <w:r>
        <w:rPr>
          <w:rFonts w:ascii="仿宋" w:eastAsia="仿宋" w:hAnsi="仿宋"/>
          <w:sz w:val="24"/>
          <w:szCs w:val="24"/>
        </w:rPr>
        <w:t>理想时机：预期后市价格将上涨，</w:t>
      </w:r>
      <w:r>
        <w:rPr>
          <w:rFonts w:ascii="仿宋" w:eastAsia="仿宋" w:hAnsi="仿宋" w:hint="eastAsia"/>
          <w:sz w:val="24"/>
          <w:szCs w:val="24"/>
        </w:rPr>
        <w:t>但价格波动较为温和</w:t>
      </w:r>
    </w:p>
    <w:p w:rsidR="00BB7E07" w:rsidRDefault="00BB7E07" w:rsidP="00BB7E07">
      <w:pPr>
        <w:spacing w:line="560" w:lineRule="exact"/>
        <w:rPr>
          <w:rFonts w:ascii="仿宋" w:eastAsia="仿宋" w:hAnsi="仿宋" w:hint="eastAsia"/>
          <w:color w:val="000000" w:themeColor="text1"/>
          <w:sz w:val="24"/>
          <w:szCs w:val="24"/>
        </w:rPr>
      </w:pPr>
      <w:r w:rsidRPr="00BB7E07">
        <w:rPr>
          <w:rFonts w:ascii="仿宋" w:eastAsia="仿宋" w:hAnsi="仿宋"/>
          <w:color w:val="000000" w:themeColor="text1"/>
          <w:sz w:val="24"/>
          <w:szCs w:val="24"/>
        </w:rPr>
        <w:t>卖出期权是一种风险非常大的策略，因为如果市场下跌，你的损失是无限的。尽管如此，卖出看跌期权依然是一种在标的价格较为便宜时买入标的资产的好办法。卖出看跌期权隐含的意思就是：我愿意以行权价格来购买标的资产。卖出看跌期权将买入价格锁定在行权价格。同时，还可以获得卖出期权的权利金收入。</w:t>
      </w:r>
    </w:p>
    <w:p w:rsidR="00BB6EC2" w:rsidRDefault="00BB6EC2" w:rsidP="00BB7E07">
      <w:pPr>
        <w:spacing w:line="560" w:lineRule="exact"/>
        <w:rPr>
          <w:rFonts w:ascii="仿宋" w:eastAsia="仿宋" w:hAnsi="仿宋" w:hint="eastAsia"/>
          <w:color w:val="000000" w:themeColor="text1"/>
          <w:sz w:val="24"/>
          <w:szCs w:val="24"/>
        </w:rPr>
      </w:pPr>
    </w:p>
    <w:p w:rsidR="00BB6EC2" w:rsidRDefault="00BB6EC2" w:rsidP="00BB7E07">
      <w:pPr>
        <w:spacing w:line="560" w:lineRule="exact"/>
        <w:rPr>
          <w:rFonts w:ascii="仿宋" w:eastAsia="仿宋" w:hAnsi="仿宋" w:hint="eastAsia"/>
          <w:color w:val="000000" w:themeColor="text1"/>
          <w:sz w:val="24"/>
          <w:szCs w:val="24"/>
        </w:rPr>
      </w:pPr>
    </w:p>
    <w:p w:rsidR="00BB6EC2" w:rsidRDefault="00BB6EC2" w:rsidP="00BB7E07">
      <w:pPr>
        <w:spacing w:line="560" w:lineRule="exact"/>
        <w:rPr>
          <w:rFonts w:ascii="仿宋" w:eastAsia="仿宋" w:hAnsi="仿宋" w:hint="eastAsia"/>
          <w:color w:val="000000" w:themeColor="text1"/>
          <w:sz w:val="24"/>
          <w:szCs w:val="24"/>
        </w:rPr>
      </w:pPr>
    </w:p>
    <w:p w:rsidR="00BB6EC2" w:rsidRDefault="00BB6EC2" w:rsidP="00BB7E07">
      <w:pPr>
        <w:spacing w:line="560" w:lineRule="exact"/>
        <w:rPr>
          <w:rFonts w:ascii="仿宋" w:eastAsia="仿宋" w:hAnsi="仿宋" w:hint="eastAsia"/>
          <w:color w:val="000000" w:themeColor="text1"/>
          <w:sz w:val="24"/>
          <w:szCs w:val="24"/>
        </w:rPr>
      </w:pPr>
    </w:p>
    <w:p w:rsidR="00BB6EC2" w:rsidRDefault="00BB6EC2" w:rsidP="00BB7E07">
      <w:pPr>
        <w:spacing w:line="560" w:lineRule="exact"/>
        <w:rPr>
          <w:rFonts w:ascii="仿宋" w:eastAsia="仿宋" w:hAnsi="仿宋" w:hint="eastAsia"/>
          <w:color w:val="000000" w:themeColor="text1"/>
          <w:sz w:val="24"/>
          <w:szCs w:val="24"/>
        </w:rPr>
      </w:pPr>
    </w:p>
    <w:p w:rsidR="00BB6EC2" w:rsidRDefault="00BB6EC2" w:rsidP="00BB7E07">
      <w:pPr>
        <w:spacing w:line="560" w:lineRule="exact"/>
        <w:rPr>
          <w:rFonts w:ascii="仿宋" w:eastAsia="仿宋" w:hAnsi="仿宋" w:hint="eastAsia"/>
          <w:color w:val="000000" w:themeColor="text1"/>
          <w:sz w:val="24"/>
          <w:szCs w:val="24"/>
        </w:rPr>
      </w:pPr>
    </w:p>
    <w:p w:rsidR="00BB6EC2" w:rsidRDefault="00BB6EC2" w:rsidP="00BB7E07">
      <w:pPr>
        <w:spacing w:line="560" w:lineRule="exact"/>
        <w:rPr>
          <w:rFonts w:ascii="仿宋" w:eastAsia="仿宋" w:hAnsi="仿宋" w:hint="eastAsia"/>
          <w:color w:val="000000" w:themeColor="text1"/>
          <w:sz w:val="24"/>
          <w:szCs w:val="24"/>
        </w:rPr>
      </w:pPr>
    </w:p>
    <w:p w:rsidR="00BB6EC2" w:rsidRDefault="00BB6EC2" w:rsidP="00BB7E07">
      <w:pPr>
        <w:spacing w:line="560" w:lineRule="exact"/>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r w:rsidRPr="00BB6EC2">
        <w:rPr>
          <w:rFonts w:ascii="仿宋" w:eastAsia="仿宋" w:hAnsi="仿宋"/>
          <w:color w:val="000000" w:themeColor="text1"/>
          <w:sz w:val="24"/>
          <w:szCs w:val="24"/>
        </w:rPr>
        <w:lastRenderedPageBreak/>
        <w:t xml:space="preserve">3. </w:t>
      </w:r>
      <w:r w:rsidRPr="00BB6EC2">
        <w:rPr>
          <w:rFonts w:eastAsia="仿宋"/>
          <w:color w:val="000000" w:themeColor="text1"/>
          <w:sz w:val="24"/>
          <w:szCs w:val="24"/>
        </w:rPr>
        <w:t> </w:t>
      </w:r>
      <w:r w:rsidRPr="00BB6EC2">
        <w:rPr>
          <w:rFonts w:ascii="仿宋" w:eastAsia="仿宋" w:hAnsi="仿宋"/>
          <w:color w:val="000000" w:themeColor="text1"/>
          <w:sz w:val="24"/>
          <w:szCs w:val="24"/>
        </w:rPr>
        <w:t xml:space="preserve"> </w:t>
      </w:r>
      <w:r w:rsidRPr="00BB6EC2">
        <w:rPr>
          <w:rFonts w:eastAsia="仿宋"/>
          <w:color w:val="000000" w:themeColor="text1"/>
          <w:sz w:val="24"/>
          <w:szCs w:val="24"/>
        </w:rPr>
        <w:t> </w:t>
      </w:r>
      <w:r w:rsidRPr="00BB6EC2">
        <w:rPr>
          <w:rFonts w:ascii="仿宋" w:eastAsia="仿宋" w:hAnsi="仿宋"/>
          <w:color w:val="000000" w:themeColor="text1"/>
          <w:sz w:val="24"/>
          <w:szCs w:val="24"/>
        </w:rPr>
        <w:t>买入合成期权（Long Synthetic）</w:t>
      </w:r>
    </w:p>
    <w:p w:rsidR="00BB6EC2" w:rsidRDefault="00BB6EC2" w:rsidP="00BB6EC2">
      <w:pPr>
        <w:widowControl/>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4602259" cy="2385391"/>
            <wp:effectExtent l="19050" t="0" r="7841" b="0"/>
            <wp:docPr id="4" name="图片 1" descr="C:\Users\adi\AppData\Roaming\Tencent\Users\815491681\QQ\WinTemp\RichOle\O5)SQ%U`ER~@8~N]R08P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AppData\Roaming\Tencent\Users\815491681\QQ\WinTemp\RichOle\O5)SQ%U`ER~@8~N]R08POL1.png"/>
                    <pic:cNvPicPr>
                      <a:picLocks noChangeAspect="1" noChangeArrowheads="1"/>
                    </pic:cNvPicPr>
                  </pic:nvPicPr>
                  <pic:blipFill>
                    <a:blip r:embed="rId6"/>
                    <a:srcRect/>
                    <a:stretch>
                      <a:fillRect/>
                    </a:stretch>
                  </pic:blipFill>
                  <pic:spPr bwMode="auto">
                    <a:xfrm>
                      <a:off x="0" y="0"/>
                      <a:ext cx="4603750" cy="2386164"/>
                    </a:xfrm>
                    <a:prstGeom prst="rect">
                      <a:avLst/>
                    </a:prstGeom>
                    <a:noFill/>
                    <a:ln w="9525">
                      <a:noFill/>
                      <a:miter lim="800000"/>
                      <a:headEnd/>
                      <a:tailEnd/>
                    </a:ln>
                  </pic:spPr>
                </pic:pic>
              </a:graphicData>
            </a:graphic>
          </wp:inline>
        </w:drawing>
      </w:r>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策略构成：买入看涨期权的同时卖出相同行权</w:t>
      </w:r>
      <w:proofErr w:type="gramStart"/>
      <w:r w:rsidRPr="00BB6EC2">
        <w:rPr>
          <w:rFonts w:ascii="仿宋" w:eastAsia="仿宋" w:hAnsi="仿宋"/>
          <w:color w:val="000000" w:themeColor="text1"/>
          <w:sz w:val="24"/>
          <w:szCs w:val="24"/>
        </w:rPr>
        <w:t>价格价格</w:t>
      </w:r>
      <w:proofErr w:type="gramEnd"/>
      <w:r w:rsidRPr="00BB6EC2">
        <w:rPr>
          <w:rFonts w:ascii="仿宋" w:eastAsia="仿宋" w:hAnsi="仿宋"/>
          <w:color w:val="000000" w:themeColor="text1"/>
          <w:sz w:val="24"/>
          <w:szCs w:val="24"/>
        </w:rPr>
        <w:t>和到期日的看跌期权</w:t>
      </w:r>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最大损失：无限</w:t>
      </w:r>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最大收益：无限</w:t>
      </w:r>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理想时机：对后市价格走势持牛市观点</w:t>
      </w:r>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买入合成期权策略的风险收益与直接持有标的资产是一样的，使用买入合成期权策略的优势是资本金需求较小，缺点是期权是有到期日的，如果在到期日之前价格并未向预期方向移动，则无法从期权交易中获益。</w:t>
      </w: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widowControl/>
        <w:jc w:val="left"/>
        <w:rPr>
          <w:rFonts w:ascii="宋体" w:eastAsia="宋体" w:hAnsi="宋体" w:cs="宋体" w:hint="eastAsia"/>
          <w:kern w:val="0"/>
          <w:sz w:val="24"/>
          <w:szCs w:val="24"/>
        </w:rPr>
      </w:pPr>
    </w:p>
    <w:p w:rsidR="00BB6EC2" w:rsidRDefault="00BB6EC2" w:rsidP="00BB6EC2">
      <w:pPr>
        <w:ind w:firstLineChars="200" w:firstLine="480"/>
        <w:rPr>
          <w:rFonts w:ascii="仿宋" w:eastAsia="仿宋" w:hAnsi="仿宋" w:hint="eastAsia"/>
          <w:color w:val="000000" w:themeColor="text1"/>
          <w:sz w:val="24"/>
          <w:szCs w:val="24"/>
        </w:rPr>
      </w:pPr>
      <w:r w:rsidRPr="00BB6EC2">
        <w:rPr>
          <w:rFonts w:ascii="仿宋" w:eastAsia="仿宋" w:hAnsi="仿宋"/>
          <w:color w:val="000000" w:themeColor="text1"/>
          <w:sz w:val="24"/>
          <w:szCs w:val="24"/>
        </w:rPr>
        <w:lastRenderedPageBreak/>
        <w:t xml:space="preserve">4. </w:t>
      </w:r>
      <w:r w:rsidRPr="00BB6EC2">
        <w:rPr>
          <w:rFonts w:eastAsia="仿宋"/>
          <w:color w:val="000000" w:themeColor="text1"/>
          <w:sz w:val="24"/>
          <w:szCs w:val="24"/>
        </w:rPr>
        <w:t> </w:t>
      </w:r>
      <w:r w:rsidRPr="00BB6EC2">
        <w:rPr>
          <w:rFonts w:ascii="仿宋" w:eastAsia="仿宋" w:hAnsi="仿宋"/>
          <w:color w:val="000000" w:themeColor="text1"/>
          <w:sz w:val="24"/>
          <w:szCs w:val="24"/>
        </w:rPr>
        <w:t xml:space="preserve"> </w:t>
      </w:r>
      <w:r w:rsidRPr="00BB6EC2">
        <w:rPr>
          <w:rFonts w:eastAsia="仿宋"/>
          <w:color w:val="000000" w:themeColor="text1"/>
          <w:sz w:val="24"/>
          <w:szCs w:val="24"/>
        </w:rPr>
        <w:t> </w:t>
      </w:r>
      <w:r>
        <w:rPr>
          <w:rFonts w:eastAsia="仿宋" w:hint="eastAsia"/>
          <w:color w:val="000000" w:themeColor="text1"/>
          <w:sz w:val="24"/>
          <w:szCs w:val="24"/>
        </w:rPr>
        <w:t>反向</w:t>
      </w:r>
      <w:r>
        <w:rPr>
          <w:rFonts w:ascii="仿宋" w:eastAsia="仿宋" w:hAnsi="仿宋"/>
          <w:color w:val="000000" w:themeColor="text1"/>
          <w:sz w:val="24"/>
          <w:szCs w:val="24"/>
        </w:rPr>
        <w:t>比率看涨期权</w:t>
      </w:r>
      <w:r w:rsidRPr="00BB6EC2">
        <w:rPr>
          <w:rFonts w:ascii="仿宋" w:eastAsia="仿宋" w:hAnsi="仿宋"/>
          <w:color w:val="000000" w:themeColor="text1"/>
          <w:sz w:val="24"/>
          <w:szCs w:val="24"/>
        </w:rPr>
        <w:t>价差策略（Ratio Call Backspread）</w:t>
      </w:r>
    </w:p>
    <w:p w:rsidR="00BB6EC2" w:rsidRPr="00BB6EC2" w:rsidRDefault="00BB6EC2" w:rsidP="00BB6EC2">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492145" cy="2480807"/>
            <wp:effectExtent l="19050" t="0" r="3655" b="0"/>
            <wp:docPr id="5" name="图片 3" descr="C:\Users\adi\AppData\Roaming\Tencent\Users\815491681\QQ\WinTemp\RichOle\{W~%Z[)PP7UBJ543(GFDN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AppData\Roaming\Tencent\Users\815491681\QQ\WinTemp\RichOle\{W~%Z[)PP7UBJ543(GFDNHG.png"/>
                    <pic:cNvPicPr>
                      <a:picLocks noChangeAspect="1" noChangeArrowheads="1"/>
                    </pic:cNvPicPr>
                  </pic:nvPicPr>
                  <pic:blipFill>
                    <a:blip r:embed="rId7"/>
                    <a:srcRect/>
                    <a:stretch>
                      <a:fillRect/>
                    </a:stretch>
                  </pic:blipFill>
                  <pic:spPr bwMode="auto">
                    <a:xfrm>
                      <a:off x="0" y="0"/>
                      <a:ext cx="4492625" cy="2481072"/>
                    </a:xfrm>
                    <a:prstGeom prst="rect">
                      <a:avLst/>
                    </a:prstGeom>
                    <a:noFill/>
                    <a:ln w="9525">
                      <a:noFill/>
                      <a:miter lim="800000"/>
                      <a:headEnd/>
                      <a:tailEnd/>
                    </a:ln>
                  </pic:spPr>
                </pic:pic>
              </a:graphicData>
            </a:graphic>
          </wp:inline>
        </w:drawing>
      </w:r>
    </w:p>
    <w:p w:rsidR="00BB6EC2" w:rsidRPr="00BB6EC2" w:rsidRDefault="00BB6EC2" w:rsidP="00BB6EC2">
      <w:pPr>
        <w:spacing w:line="560" w:lineRule="exact"/>
        <w:rPr>
          <w:rFonts w:ascii="仿宋" w:eastAsia="仿宋" w:hAnsi="仿宋" w:hint="eastAsia"/>
          <w:color w:val="000000" w:themeColor="text1"/>
          <w:sz w:val="24"/>
          <w:szCs w:val="24"/>
        </w:rPr>
      </w:pPr>
      <w:r w:rsidRPr="00BB6EC2">
        <w:rPr>
          <w:rFonts w:ascii="仿宋" w:eastAsia="仿宋" w:hAnsi="仿宋"/>
          <w:color w:val="000000" w:themeColor="text1"/>
          <w:sz w:val="24"/>
          <w:szCs w:val="24"/>
        </w:rPr>
        <w:t>策略构成：卖出一手实值期权的同时买入两手</w:t>
      </w:r>
      <w:proofErr w:type="gramStart"/>
      <w:r w:rsidRPr="00BB6EC2">
        <w:rPr>
          <w:rFonts w:ascii="仿宋" w:eastAsia="仿宋" w:hAnsi="仿宋"/>
          <w:color w:val="000000" w:themeColor="text1"/>
          <w:sz w:val="24"/>
          <w:szCs w:val="24"/>
        </w:rPr>
        <w:t>虚值期权</w:t>
      </w:r>
      <w:proofErr w:type="gramEnd"/>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最大损失：两行权价格价差-权利金净额（卖出期权权利金收入与买入期权支付权利金的差额）</w:t>
      </w:r>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最大收益：当市场上涨时收益无限；当市场下跌时收益有限</w:t>
      </w:r>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理想时机：对后市价格走势持牛市观点</w:t>
      </w:r>
    </w:p>
    <w:p w:rsidR="00BB6EC2" w:rsidRPr="00BB6EC2" w:rsidRDefault="00BB6EC2" w:rsidP="00BB6EC2">
      <w:pPr>
        <w:spacing w:line="560" w:lineRule="exact"/>
        <w:rPr>
          <w:rFonts w:ascii="仿宋" w:eastAsia="仿宋" w:hAnsi="仿宋"/>
          <w:color w:val="000000" w:themeColor="text1"/>
          <w:sz w:val="24"/>
          <w:szCs w:val="24"/>
        </w:rPr>
      </w:pPr>
      <w:r w:rsidRPr="00BB6EC2">
        <w:rPr>
          <w:rFonts w:ascii="仿宋" w:eastAsia="仿宋" w:hAnsi="仿宋"/>
          <w:color w:val="000000" w:themeColor="text1"/>
          <w:sz w:val="24"/>
          <w:szCs w:val="24"/>
        </w:rPr>
        <w:t>预期后市价格将上涨，且涨幅较大。如果交易员对后市价格上涨非常有信心，他可以使用</w:t>
      </w:r>
      <w:r w:rsidRPr="00BB6EC2">
        <w:rPr>
          <w:rFonts w:ascii="仿宋" w:eastAsia="仿宋" w:hAnsi="仿宋" w:hint="eastAsia"/>
          <w:color w:val="000000" w:themeColor="text1"/>
          <w:sz w:val="24"/>
          <w:szCs w:val="24"/>
        </w:rPr>
        <w:t>反向</w:t>
      </w:r>
      <w:r w:rsidRPr="00BB6EC2">
        <w:rPr>
          <w:rFonts w:ascii="仿宋" w:eastAsia="仿宋" w:hAnsi="仿宋"/>
          <w:color w:val="000000" w:themeColor="text1"/>
          <w:sz w:val="24"/>
          <w:szCs w:val="24"/>
        </w:rPr>
        <w:t>比率看涨期权价差策略。该策略在市场上升时可以充分利用期权的杠杆性，同时将下方风险锁定。该策略与卖出跨式组合相似，但下方损失有限。</w:t>
      </w: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color w:val="000000" w:themeColor="text1"/>
          <w:sz w:val="24"/>
          <w:szCs w:val="24"/>
        </w:rPr>
      </w:pPr>
    </w:p>
    <w:p w:rsidR="00BB6EC2" w:rsidRDefault="00BB6EC2" w:rsidP="00BB6EC2">
      <w:pPr>
        <w:ind w:firstLineChars="200" w:firstLine="480"/>
        <w:rPr>
          <w:rFonts w:ascii="仿宋" w:eastAsia="仿宋" w:hAnsi="仿宋" w:hint="eastAsia"/>
          <w:sz w:val="24"/>
          <w:szCs w:val="24"/>
        </w:rPr>
      </w:pPr>
      <w:r w:rsidRPr="00BB6EC2">
        <w:rPr>
          <w:rFonts w:ascii="仿宋" w:eastAsia="仿宋" w:hAnsi="仿宋"/>
          <w:sz w:val="24"/>
          <w:szCs w:val="24"/>
        </w:rPr>
        <w:lastRenderedPageBreak/>
        <w:t xml:space="preserve">5. </w:t>
      </w:r>
      <w:r w:rsidRPr="00BB6EC2">
        <w:rPr>
          <w:rFonts w:eastAsia="仿宋"/>
          <w:sz w:val="24"/>
          <w:szCs w:val="24"/>
        </w:rPr>
        <w:t> </w:t>
      </w:r>
      <w:r w:rsidRPr="00BB6EC2">
        <w:rPr>
          <w:rFonts w:ascii="仿宋" w:eastAsia="仿宋" w:hAnsi="仿宋"/>
          <w:sz w:val="24"/>
          <w:szCs w:val="24"/>
        </w:rPr>
        <w:t xml:space="preserve"> </w:t>
      </w:r>
      <w:r w:rsidRPr="00BB6EC2">
        <w:rPr>
          <w:rFonts w:eastAsia="仿宋"/>
          <w:sz w:val="24"/>
          <w:szCs w:val="24"/>
        </w:rPr>
        <w:t> </w:t>
      </w:r>
      <w:r w:rsidRPr="00BB6EC2">
        <w:rPr>
          <w:rFonts w:ascii="仿宋" w:eastAsia="仿宋" w:hAnsi="仿宋"/>
          <w:sz w:val="24"/>
          <w:szCs w:val="24"/>
        </w:rPr>
        <w:t>牛市看涨期权价差策略(Bull Call Spread)</w:t>
      </w:r>
    </w:p>
    <w:p w:rsidR="00BB6EC2" w:rsidRDefault="00BB6EC2" w:rsidP="00BB6EC2">
      <w:pPr>
        <w:widowControl/>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4484370" cy="2607945"/>
            <wp:effectExtent l="19050" t="0" r="0" b="0"/>
            <wp:docPr id="6" name="图片 5" descr="C:\Users\adi\AppData\Roaming\Tencent\Users\815491681\QQ\WinTemp\RichOle\FORA6KLY]_31J33V`V2J(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i\AppData\Roaming\Tencent\Users\815491681\QQ\WinTemp\RichOle\FORA6KLY]_31J33V`V2J(_R.png"/>
                    <pic:cNvPicPr>
                      <a:picLocks noChangeAspect="1" noChangeArrowheads="1"/>
                    </pic:cNvPicPr>
                  </pic:nvPicPr>
                  <pic:blipFill>
                    <a:blip r:embed="rId8"/>
                    <a:srcRect/>
                    <a:stretch>
                      <a:fillRect/>
                    </a:stretch>
                  </pic:blipFill>
                  <pic:spPr bwMode="auto">
                    <a:xfrm>
                      <a:off x="0" y="0"/>
                      <a:ext cx="4484370" cy="2607945"/>
                    </a:xfrm>
                    <a:prstGeom prst="rect">
                      <a:avLst/>
                    </a:prstGeom>
                    <a:noFill/>
                    <a:ln w="9525">
                      <a:noFill/>
                      <a:miter lim="800000"/>
                      <a:headEnd/>
                      <a:tailEnd/>
                    </a:ln>
                  </pic:spPr>
                </pic:pic>
              </a:graphicData>
            </a:graphic>
          </wp:inline>
        </w:drawing>
      </w:r>
    </w:p>
    <w:p w:rsidR="00BB6EC2" w:rsidRPr="00BB6EC2" w:rsidRDefault="00BB6EC2" w:rsidP="00BB6EC2">
      <w:pPr>
        <w:spacing w:line="560" w:lineRule="exact"/>
        <w:rPr>
          <w:rFonts w:ascii="仿宋" w:eastAsia="仿宋" w:hAnsi="仿宋"/>
          <w:sz w:val="24"/>
          <w:szCs w:val="24"/>
        </w:rPr>
      </w:pPr>
      <w:r w:rsidRPr="00BB6EC2">
        <w:rPr>
          <w:rFonts w:ascii="仿宋" w:eastAsia="仿宋" w:hAnsi="仿宋"/>
          <w:sz w:val="24"/>
          <w:szCs w:val="24"/>
        </w:rPr>
        <w:t>策略构成：买入一手低行权价的看涨期权的同时卖出一手高行权价的看涨期权，两个期权的到期日相同</w:t>
      </w:r>
    </w:p>
    <w:p w:rsidR="00BB6EC2" w:rsidRPr="00BB6EC2" w:rsidRDefault="00BB6EC2" w:rsidP="00BB6EC2">
      <w:pPr>
        <w:spacing w:line="560" w:lineRule="exact"/>
        <w:rPr>
          <w:rFonts w:ascii="仿宋" w:eastAsia="仿宋" w:hAnsi="仿宋"/>
          <w:sz w:val="24"/>
          <w:szCs w:val="24"/>
        </w:rPr>
      </w:pPr>
      <w:r w:rsidRPr="00BB6EC2">
        <w:rPr>
          <w:rFonts w:ascii="仿宋" w:eastAsia="仿宋" w:hAnsi="仿宋"/>
          <w:sz w:val="24"/>
          <w:szCs w:val="24"/>
        </w:rPr>
        <w:t>最大损失：权利金净额</w:t>
      </w:r>
    </w:p>
    <w:p w:rsidR="00BB6EC2" w:rsidRPr="00BB6EC2" w:rsidRDefault="00BB6EC2" w:rsidP="00BB6EC2">
      <w:pPr>
        <w:spacing w:line="560" w:lineRule="exact"/>
        <w:rPr>
          <w:rFonts w:ascii="仿宋" w:eastAsia="仿宋" w:hAnsi="仿宋"/>
          <w:sz w:val="24"/>
          <w:szCs w:val="24"/>
        </w:rPr>
      </w:pPr>
      <w:r w:rsidRPr="00BB6EC2">
        <w:rPr>
          <w:rFonts w:ascii="仿宋" w:eastAsia="仿宋" w:hAnsi="仿宋"/>
          <w:sz w:val="24"/>
          <w:szCs w:val="24"/>
        </w:rPr>
        <w:t>最大利润：两行权价格价差-权利金净额</w:t>
      </w:r>
    </w:p>
    <w:p w:rsidR="00BB6EC2" w:rsidRPr="00BB6EC2" w:rsidRDefault="00BB6EC2" w:rsidP="00BB6EC2">
      <w:pPr>
        <w:spacing w:line="560" w:lineRule="exact"/>
        <w:rPr>
          <w:rFonts w:ascii="仿宋" w:eastAsia="仿宋" w:hAnsi="仿宋"/>
          <w:sz w:val="24"/>
          <w:szCs w:val="24"/>
        </w:rPr>
      </w:pPr>
      <w:r w:rsidRPr="00BB6EC2">
        <w:rPr>
          <w:rFonts w:ascii="仿宋" w:eastAsia="仿宋" w:hAnsi="仿宋"/>
          <w:sz w:val="24"/>
          <w:szCs w:val="24"/>
        </w:rPr>
        <w:t>理想时机：预期后市价格上涨但幅度不会太大</w:t>
      </w:r>
    </w:p>
    <w:p w:rsidR="00BB6EC2" w:rsidRPr="00BB6EC2" w:rsidRDefault="00BB6EC2" w:rsidP="00BB6EC2">
      <w:pPr>
        <w:spacing w:line="560" w:lineRule="exact"/>
        <w:rPr>
          <w:rFonts w:ascii="仿宋" w:eastAsia="仿宋" w:hAnsi="仿宋"/>
          <w:sz w:val="24"/>
          <w:szCs w:val="24"/>
        </w:rPr>
      </w:pPr>
      <w:r w:rsidRPr="00BB6EC2">
        <w:rPr>
          <w:rFonts w:ascii="仿宋" w:eastAsia="仿宋" w:hAnsi="仿宋"/>
          <w:sz w:val="24"/>
          <w:szCs w:val="24"/>
        </w:rPr>
        <w:t>牛市看涨期权价差策略的收益来自于两个行权价格的差额。因此，两个行权价格的差越大，利润会越大；但同时所支付的</w:t>
      </w:r>
      <w:proofErr w:type="gramStart"/>
      <w:r w:rsidRPr="00BB6EC2">
        <w:rPr>
          <w:rFonts w:ascii="仿宋" w:eastAsia="仿宋" w:hAnsi="仿宋"/>
          <w:sz w:val="24"/>
          <w:szCs w:val="24"/>
        </w:rPr>
        <w:t>权利金要越</w:t>
      </w:r>
      <w:proofErr w:type="gramEnd"/>
      <w:r w:rsidRPr="00BB6EC2">
        <w:rPr>
          <w:rFonts w:ascii="仿宋" w:eastAsia="仿宋" w:hAnsi="仿宋"/>
          <w:sz w:val="24"/>
          <w:szCs w:val="24"/>
        </w:rPr>
        <w:t>多。牛市看涨价格策略是一种对后市看好时建立头寸的有效办法。</w:t>
      </w:r>
    </w:p>
    <w:p w:rsidR="00BB6EC2" w:rsidRPr="00BB6EC2" w:rsidRDefault="00BB6EC2" w:rsidP="00BB6EC2">
      <w:pPr>
        <w:widowControl/>
        <w:jc w:val="left"/>
        <w:rPr>
          <w:rFonts w:ascii="宋体" w:eastAsia="宋体" w:hAnsi="宋体" w:cs="宋体"/>
          <w:kern w:val="0"/>
          <w:sz w:val="24"/>
          <w:szCs w:val="24"/>
        </w:rPr>
      </w:pPr>
    </w:p>
    <w:p w:rsidR="00BB6EC2" w:rsidRDefault="004C7746" w:rsidP="00BB6EC2">
      <w:pPr>
        <w:ind w:firstLineChars="200" w:firstLine="480"/>
        <w:rPr>
          <w:rFonts w:ascii="仿宋" w:eastAsia="仿宋" w:hAnsi="仿宋" w:hint="eastAsia"/>
          <w:sz w:val="24"/>
          <w:szCs w:val="24"/>
        </w:rPr>
      </w:pPr>
      <w:r>
        <w:rPr>
          <w:rFonts w:ascii="仿宋" w:eastAsia="仿宋" w:hAnsi="仿宋" w:hint="eastAsia"/>
          <w:sz w:val="24"/>
          <w:szCs w:val="24"/>
        </w:rPr>
        <w:t>、</w:t>
      </w: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BB6EC2">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r w:rsidRPr="004C7746">
        <w:rPr>
          <w:rFonts w:ascii="仿宋" w:eastAsia="仿宋" w:hAnsi="仿宋"/>
          <w:sz w:val="24"/>
          <w:szCs w:val="24"/>
        </w:rPr>
        <w:lastRenderedPageBreak/>
        <w:t xml:space="preserve">6. </w:t>
      </w:r>
      <w:r w:rsidRPr="004C7746">
        <w:rPr>
          <w:rFonts w:eastAsia="仿宋"/>
          <w:sz w:val="24"/>
          <w:szCs w:val="24"/>
        </w:rPr>
        <w:t> </w:t>
      </w:r>
      <w:r w:rsidRPr="004C7746">
        <w:rPr>
          <w:rFonts w:ascii="仿宋" w:eastAsia="仿宋" w:hAnsi="仿宋"/>
          <w:sz w:val="24"/>
          <w:szCs w:val="24"/>
        </w:rPr>
        <w:t xml:space="preserve"> </w:t>
      </w:r>
      <w:r w:rsidRPr="004C7746">
        <w:rPr>
          <w:rFonts w:eastAsia="仿宋"/>
          <w:sz w:val="24"/>
          <w:szCs w:val="24"/>
        </w:rPr>
        <w:t> </w:t>
      </w:r>
      <w:r w:rsidRPr="004C7746">
        <w:rPr>
          <w:rFonts w:ascii="仿宋" w:eastAsia="仿宋" w:hAnsi="仿宋"/>
          <w:sz w:val="24"/>
          <w:szCs w:val="24"/>
        </w:rPr>
        <w:t>牛市看跌期权价差策略（Bull Put Spread）</w:t>
      </w:r>
    </w:p>
    <w:p w:rsidR="004C7746" w:rsidRDefault="004C7746" w:rsidP="004C7746">
      <w:pPr>
        <w:widowControl/>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4397375" cy="2703195"/>
            <wp:effectExtent l="19050" t="0" r="3175" b="0"/>
            <wp:docPr id="7" name="图片 7" descr="C:\Users\adi\AppData\Roaming\Tencent\Users\815491681\QQ\WinTemp\RichOle\61K%($U9]IXUV0B27LYTH2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i\AppData\Roaming\Tencent\Users\815491681\QQ\WinTemp\RichOle\61K%($U9]IXUV0B27LYTH2K.png"/>
                    <pic:cNvPicPr>
                      <a:picLocks noChangeAspect="1" noChangeArrowheads="1"/>
                    </pic:cNvPicPr>
                  </pic:nvPicPr>
                  <pic:blipFill>
                    <a:blip r:embed="rId9"/>
                    <a:srcRect/>
                    <a:stretch>
                      <a:fillRect/>
                    </a:stretch>
                  </pic:blipFill>
                  <pic:spPr bwMode="auto">
                    <a:xfrm>
                      <a:off x="0" y="0"/>
                      <a:ext cx="4397375" cy="2703195"/>
                    </a:xfrm>
                    <a:prstGeom prst="rect">
                      <a:avLst/>
                    </a:prstGeom>
                    <a:noFill/>
                    <a:ln w="9525">
                      <a:noFill/>
                      <a:miter lim="800000"/>
                      <a:headEnd/>
                      <a:tailEnd/>
                    </a:ln>
                  </pic:spPr>
                </pic:pic>
              </a:graphicData>
            </a:graphic>
          </wp:inline>
        </w:drawing>
      </w:r>
    </w:p>
    <w:p w:rsidR="004C7746" w:rsidRPr="004C7746" w:rsidRDefault="004C7746" w:rsidP="004C7746">
      <w:pPr>
        <w:widowControl/>
        <w:spacing w:line="560" w:lineRule="exact"/>
        <w:jc w:val="left"/>
        <w:rPr>
          <w:rFonts w:ascii="仿宋" w:eastAsia="仿宋" w:hAnsi="仿宋" w:cs="Arial" w:hint="eastAsia"/>
          <w:color w:val="000000" w:themeColor="text1"/>
          <w:sz w:val="24"/>
          <w:szCs w:val="24"/>
          <w:shd w:val="clear" w:color="auto" w:fill="FFFFFF"/>
        </w:rPr>
      </w:pPr>
      <w:r w:rsidRPr="004C7746">
        <w:rPr>
          <w:rFonts w:ascii="仿宋" w:eastAsia="仿宋" w:hAnsi="仿宋" w:cs="Arial"/>
          <w:color w:val="000000" w:themeColor="text1"/>
          <w:sz w:val="24"/>
          <w:szCs w:val="24"/>
          <w:shd w:val="clear" w:color="auto" w:fill="FFFFFF"/>
        </w:rPr>
        <w:t>策略构成：买入一个低行权价格的看跌期权的同时卖出一个高行权价格的看跌期权。</w:t>
      </w:r>
    </w:p>
    <w:p w:rsidR="004C7746" w:rsidRPr="004C7746" w:rsidRDefault="004C7746" w:rsidP="004C7746">
      <w:pPr>
        <w:widowControl/>
        <w:spacing w:line="560" w:lineRule="exact"/>
        <w:jc w:val="left"/>
        <w:rPr>
          <w:rFonts w:ascii="仿宋" w:eastAsia="仿宋" w:hAnsi="仿宋" w:cs="Arial" w:hint="eastAsia"/>
          <w:color w:val="000000" w:themeColor="text1"/>
          <w:sz w:val="24"/>
          <w:szCs w:val="24"/>
          <w:shd w:val="clear" w:color="auto" w:fill="FFFFFF"/>
        </w:rPr>
      </w:pPr>
      <w:r w:rsidRPr="004C7746">
        <w:rPr>
          <w:rFonts w:ascii="仿宋" w:eastAsia="仿宋" w:hAnsi="仿宋" w:cs="Arial"/>
          <w:color w:val="000000" w:themeColor="text1"/>
          <w:sz w:val="24"/>
          <w:szCs w:val="24"/>
          <w:shd w:val="clear" w:color="auto" w:fill="FFFFFF"/>
        </w:rPr>
        <w:t>最大损失：两行权价格价差-权利金净额</w:t>
      </w:r>
    </w:p>
    <w:p w:rsidR="004C7746" w:rsidRPr="004C7746" w:rsidRDefault="004C7746" w:rsidP="004C7746">
      <w:pPr>
        <w:widowControl/>
        <w:spacing w:line="560" w:lineRule="exact"/>
        <w:jc w:val="left"/>
        <w:rPr>
          <w:rFonts w:ascii="仿宋" w:eastAsia="仿宋" w:hAnsi="仿宋" w:cs="Arial" w:hint="eastAsia"/>
          <w:color w:val="000000" w:themeColor="text1"/>
          <w:sz w:val="24"/>
          <w:szCs w:val="24"/>
          <w:shd w:val="clear" w:color="auto" w:fill="FFFFFF"/>
        </w:rPr>
      </w:pPr>
      <w:r w:rsidRPr="004C7746">
        <w:rPr>
          <w:rFonts w:ascii="仿宋" w:eastAsia="仿宋" w:hAnsi="仿宋" w:cs="Arial"/>
          <w:color w:val="000000" w:themeColor="text1"/>
          <w:sz w:val="24"/>
          <w:szCs w:val="24"/>
          <w:shd w:val="clear" w:color="auto" w:fill="FFFFFF"/>
        </w:rPr>
        <w:t>最大获利：权利金净额</w:t>
      </w:r>
    </w:p>
    <w:p w:rsidR="004C7746" w:rsidRPr="004C7746" w:rsidRDefault="004C7746" w:rsidP="004C7746">
      <w:pPr>
        <w:widowControl/>
        <w:spacing w:line="560" w:lineRule="exact"/>
        <w:jc w:val="left"/>
        <w:rPr>
          <w:rFonts w:ascii="仿宋" w:eastAsia="仿宋" w:hAnsi="仿宋" w:cs="Arial" w:hint="eastAsia"/>
          <w:color w:val="000000" w:themeColor="text1"/>
          <w:sz w:val="24"/>
          <w:szCs w:val="24"/>
          <w:shd w:val="clear" w:color="auto" w:fill="FFFFFF"/>
        </w:rPr>
      </w:pPr>
      <w:r w:rsidRPr="004C7746">
        <w:rPr>
          <w:rFonts w:ascii="仿宋" w:eastAsia="仿宋" w:hAnsi="仿宋" w:cs="Arial"/>
          <w:color w:val="000000" w:themeColor="text1"/>
          <w:sz w:val="24"/>
          <w:szCs w:val="24"/>
          <w:shd w:val="clear" w:color="auto" w:fill="FFFFFF"/>
        </w:rPr>
        <w:t>理想时机：预期后市价格上涨但幅度会太大。</w:t>
      </w:r>
    </w:p>
    <w:p w:rsidR="004C7746" w:rsidRPr="004C7746" w:rsidRDefault="004C7746" w:rsidP="004C7746">
      <w:pPr>
        <w:widowControl/>
        <w:spacing w:line="560" w:lineRule="exact"/>
        <w:jc w:val="left"/>
        <w:rPr>
          <w:rFonts w:ascii="仿宋" w:eastAsia="仿宋" w:hAnsi="仿宋" w:cs="宋体"/>
          <w:color w:val="000000" w:themeColor="text1"/>
          <w:kern w:val="0"/>
          <w:sz w:val="24"/>
          <w:szCs w:val="24"/>
        </w:rPr>
      </w:pPr>
      <w:r w:rsidRPr="004C7746">
        <w:rPr>
          <w:rFonts w:ascii="仿宋" w:eastAsia="仿宋" w:hAnsi="仿宋" w:cs="Arial"/>
          <w:color w:val="000000" w:themeColor="text1"/>
          <w:sz w:val="24"/>
          <w:szCs w:val="24"/>
          <w:shd w:val="clear" w:color="auto" w:fill="FFFFFF"/>
        </w:rPr>
        <w:t>牛市看跌期权价差策略与牛市看涨期权价差策略相同的收益特征，只是该策略使用的是看跌期权而不是看涨期权。当实值看涨期权的隐含波动率</w:t>
      </w:r>
      <w:proofErr w:type="gramStart"/>
      <w:r w:rsidRPr="004C7746">
        <w:rPr>
          <w:rFonts w:ascii="仿宋" w:eastAsia="仿宋" w:hAnsi="仿宋" w:cs="Arial"/>
          <w:color w:val="000000" w:themeColor="text1"/>
          <w:sz w:val="24"/>
          <w:szCs w:val="24"/>
          <w:shd w:val="clear" w:color="auto" w:fill="FFFFFF"/>
        </w:rPr>
        <w:t>比虚值看跌</w:t>
      </w:r>
      <w:proofErr w:type="gramEnd"/>
      <w:r w:rsidRPr="004C7746">
        <w:rPr>
          <w:rFonts w:ascii="仿宋" w:eastAsia="仿宋" w:hAnsi="仿宋" w:cs="Arial"/>
          <w:color w:val="000000" w:themeColor="text1"/>
          <w:sz w:val="24"/>
          <w:szCs w:val="24"/>
          <w:shd w:val="clear" w:color="auto" w:fill="FFFFFF"/>
        </w:rPr>
        <w:t>期权的隐含波动率较高时，看涨期权价差的建立可能会相对贵一些，这时交易员可能会选择牛市看跌期权价差策略。</w:t>
      </w: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Fonts w:ascii="仿宋" w:eastAsia="仿宋" w:hAnsi="仿宋" w:hint="eastAsia"/>
          <w:sz w:val="24"/>
          <w:szCs w:val="24"/>
        </w:rPr>
      </w:pPr>
    </w:p>
    <w:p w:rsidR="004C7746" w:rsidRDefault="004C7746" w:rsidP="004C7746">
      <w:pPr>
        <w:ind w:firstLineChars="200" w:firstLine="480"/>
        <w:rPr>
          <w:rStyle w:val="a3"/>
          <w:rFonts w:ascii="仿宋" w:eastAsia="仿宋" w:hAnsi="仿宋" w:cs="Arial" w:hint="eastAsia"/>
          <w:b w:val="0"/>
          <w:color w:val="000000" w:themeColor="text1"/>
          <w:sz w:val="24"/>
          <w:szCs w:val="24"/>
          <w:shd w:val="clear" w:color="auto" w:fill="FFFFFF"/>
        </w:rPr>
      </w:pPr>
      <w:r w:rsidRPr="004C7746">
        <w:rPr>
          <w:rStyle w:val="a3"/>
          <w:rFonts w:ascii="仿宋" w:eastAsia="仿宋" w:hAnsi="仿宋" w:cs="Arial"/>
          <w:b w:val="0"/>
          <w:color w:val="000000" w:themeColor="text1"/>
          <w:sz w:val="24"/>
          <w:szCs w:val="24"/>
          <w:shd w:val="clear" w:color="auto" w:fill="FFFFFF"/>
        </w:rPr>
        <w:lastRenderedPageBreak/>
        <w:t xml:space="preserve">7. </w:t>
      </w:r>
      <w:r w:rsidRPr="004C7746">
        <w:rPr>
          <w:rStyle w:val="a3"/>
          <w:rFonts w:ascii="Arial" w:eastAsia="仿宋" w:hAnsi="Arial" w:cs="Arial"/>
          <w:b w:val="0"/>
          <w:color w:val="000000" w:themeColor="text1"/>
          <w:sz w:val="24"/>
          <w:szCs w:val="24"/>
          <w:shd w:val="clear" w:color="auto" w:fill="FFFFFF"/>
        </w:rPr>
        <w:t> </w:t>
      </w:r>
      <w:r w:rsidRPr="004C7746">
        <w:rPr>
          <w:rStyle w:val="a3"/>
          <w:rFonts w:ascii="仿宋" w:eastAsia="仿宋" w:hAnsi="仿宋" w:cs="Arial"/>
          <w:b w:val="0"/>
          <w:color w:val="000000" w:themeColor="text1"/>
          <w:sz w:val="24"/>
          <w:szCs w:val="24"/>
          <w:shd w:val="clear" w:color="auto" w:fill="FFFFFF"/>
        </w:rPr>
        <w:t xml:space="preserve"> </w:t>
      </w:r>
      <w:r w:rsidRPr="004C7746">
        <w:rPr>
          <w:rStyle w:val="a3"/>
          <w:rFonts w:ascii="Arial" w:eastAsia="仿宋" w:hAnsi="Arial" w:cs="Arial"/>
          <w:b w:val="0"/>
          <w:color w:val="000000" w:themeColor="text1"/>
          <w:sz w:val="24"/>
          <w:szCs w:val="24"/>
          <w:shd w:val="clear" w:color="auto" w:fill="FFFFFF"/>
        </w:rPr>
        <w:t> </w:t>
      </w:r>
      <w:r w:rsidRPr="004C7746">
        <w:rPr>
          <w:rStyle w:val="a3"/>
          <w:rFonts w:ascii="仿宋" w:eastAsia="仿宋" w:hAnsi="仿宋" w:cs="Arial"/>
          <w:b w:val="0"/>
          <w:color w:val="000000" w:themeColor="text1"/>
          <w:sz w:val="24"/>
          <w:szCs w:val="24"/>
          <w:shd w:val="clear" w:color="auto" w:fill="FFFFFF"/>
        </w:rPr>
        <w:t>备兑看涨期权（Covered Call）</w:t>
      </w:r>
    </w:p>
    <w:p w:rsidR="004C7746" w:rsidRDefault="004C7746" w:rsidP="004C7746">
      <w:pPr>
        <w:widowControl/>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4675505" cy="2616200"/>
            <wp:effectExtent l="19050" t="0" r="0" b="0"/>
            <wp:docPr id="9" name="图片 9" descr="C:\Users\adi\AppData\Roaming\Tencent\Users\815491681\QQ\WinTemp\RichOle\ADFS2O300{}2UNAJR$@Q]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i\AppData\Roaming\Tencent\Users\815491681\QQ\WinTemp\RichOle\ADFS2O300{}2UNAJR$@Q]O2.png"/>
                    <pic:cNvPicPr>
                      <a:picLocks noChangeAspect="1" noChangeArrowheads="1"/>
                    </pic:cNvPicPr>
                  </pic:nvPicPr>
                  <pic:blipFill>
                    <a:blip r:embed="rId10"/>
                    <a:srcRect/>
                    <a:stretch>
                      <a:fillRect/>
                    </a:stretch>
                  </pic:blipFill>
                  <pic:spPr bwMode="auto">
                    <a:xfrm>
                      <a:off x="0" y="0"/>
                      <a:ext cx="4675505" cy="2616200"/>
                    </a:xfrm>
                    <a:prstGeom prst="rect">
                      <a:avLst/>
                    </a:prstGeom>
                    <a:noFill/>
                    <a:ln w="9525">
                      <a:noFill/>
                      <a:miter lim="800000"/>
                      <a:headEnd/>
                      <a:tailEnd/>
                    </a:ln>
                  </pic:spPr>
                </pic:pic>
              </a:graphicData>
            </a:graphic>
          </wp:inline>
        </w:drawing>
      </w:r>
    </w:p>
    <w:p w:rsidR="004C7746" w:rsidRPr="004C7746" w:rsidRDefault="004C7746" w:rsidP="004C7746">
      <w:pPr>
        <w:spacing w:line="560" w:lineRule="exact"/>
        <w:rPr>
          <w:rFonts w:ascii="仿宋" w:eastAsia="仿宋" w:hAnsi="仿宋"/>
          <w:sz w:val="24"/>
          <w:szCs w:val="24"/>
        </w:rPr>
      </w:pPr>
      <w:r w:rsidRPr="004C7746">
        <w:rPr>
          <w:rFonts w:ascii="仿宋" w:eastAsia="仿宋" w:hAnsi="仿宋"/>
          <w:sz w:val="24"/>
          <w:szCs w:val="24"/>
        </w:rPr>
        <w:t>策略构成：持有标的资产多头的同时卖出平值看涨期权</w:t>
      </w:r>
    </w:p>
    <w:p w:rsidR="004C7746" w:rsidRPr="004C7746" w:rsidRDefault="004C7746" w:rsidP="004C7746">
      <w:pPr>
        <w:spacing w:line="560" w:lineRule="exact"/>
        <w:rPr>
          <w:rFonts w:ascii="仿宋" w:eastAsia="仿宋" w:hAnsi="仿宋"/>
          <w:sz w:val="24"/>
          <w:szCs w:val="24"/>
        </w:rPr>
      </w:pPr>
      <w:r w:rsidRPr="004C7746">
        <w:rPr>
          <w:rFonts w:ascii="仿宋" w:eastAsia="仿宋" w:hAnsi="仿宋"/>
          <w:sz w:val="24"/>
          <w:szCs w:val="24"/>
        </w:rPr>
        <w:t>最大损失：当市场下跌时风险无限</w:t>
      </w:r>
    </w:p>
    <w:p w:rsidR="004C7746" w:rsidRPr="004C7746" w:rsidRDefault="004C7746" w:rsidP="004C7746">
      <w:pPr>
        <w:spacing w:line="560" w:lineRule="exact"/>
        <w:rPr>
          <w:rFonts w:ascii="仿宋" w:eastAsia="仿宋" w:hAnsi="仿宋"/>
          <w:sz w:val="24"/>
          <w:szCs w:val="24"/>
        </w:rPr>
      </w:pPr>
      <w:r w:rsidRPr="004C7746">
        <w:rPr>
          <w:rFonts w:ascii="仿宋" w:eastAsia="仿宋" w:hAnsi="仿宋"/>
          <w:sz w:val="24"/>
          <w:szCs w:val="24"/>
        </w:rPr>
        <w:t>最大收益：权利金净额</w:t>
      </w:r>
    </w:p>
    <w:p w:rsidR="004C7746" w:rsidRPr="004C7746" w:rsidRDefault="004C7746" w:rsidP="004C7746">
      <w:pPr>
        <w:spacing w:line="560" w:lineRule="exact"/>
        <w:rPr>
          <w:rFonts w:ascii="仿宋" w:eastAsia="仿宋" w:hAnsi="仿宋"/>
          <w:sz w:val="24"/>
          <w:szCs w:val="24"/>
        </w:rPr>
      </w:pPr>
      <w:r w:rsidRPr="004C7746">
        <w:rPr>
          <w:rFonts w:ascii="仿宋" w:eastAsia="仿宋" w:hAnsi="仿宋"/>
          <w:sz w:val="24"/>
          <w:szCs w:val="24"/>
        </w:rPr>
        <w:t>理想时机：预期后市价格将上涨但幅度可能有限</w:t>
      </w:r>
    </w:p>
    <w:p w:rsidR="004C7746" w:rsidRPr="004C7746" w:rsidRDefault="004C7746" w:rsidP="004C7746">
      <w:pPr>
        <w:spacing w:line="560" w:lineRule="exact"/>
        <w:rPr>
          <w:rFonts w:ascii="仿宋" w:eastAsia="仿宋" w:hAnsi="仿宋"/>
          <w:sz w:val="24"/>
          <w:szCs w:val="24"/>
        </w:rPr>
      </w:pPr>
      <w:r w:rsidRPr="004C7746">
        <w:rPr>
          <w:rFonts w:ascii="仿宋" w:eastAsia="仿宋" w:hAnsi="仿宋"/>
          <w:sz w:val="24"/>
          <w:szCs w:val="24"/>
        </w:rPr>
        <w:t>备兑看涨期权是被广泛运用的策略之一。该策略经常被拥有标的资产的投资者使用，在价格上涨到预期目标时锁定收益；也有很多大型基金长期拥有标的资产的同时，规律性地比如说每个月卖出</w:t>
      </w:r>
      <w:proofErr w:type="gramStart"/>
      <w:r w:rsidRPr="004C7746">
        <w:rPr>
          <w:rFonts w:ascii="仿宋" w:eastAsia="仿宋" w:hAnsi="仿宋"/>
          <w:sz w:val="24"/>
          <w:szCs w:val="24"/>
        </w:rPr>
        <w:t>虚值期权</w:t>
      </w:r>
      <w:proofErr w:type="gramEnd"/>
      <w:r w:rsidRPr="004C7746">
        <w:rPr>
          <w:rFonts w:ascii="仿宋" w:eastAsia="仿宋" w:hAnsi="仿宋"/>
          <w:sz w:val="24"/>
          <w:szCs w:val="24"/>
        </w:rPr>
        <w:t>，从而持续产生权利金收入。</w:t>
      </w:r>
    </w:p>
    <w:p w:rsidR="004C7746" w:rsidRPr="004C7746" w:rsidRDefault="004C7746" w:rsidP="004C7746">
      <w:pPr>
        <w:widowControl/>
        <w:jc w:val="left"/>
        <w:rPr>
          <w:rFonts w:ascii="宋体" w:eastAsia="宋体" w:hAnsi="宋体" w:cs="宋体"/>
          <w:kern w:val="0"/>
          <w:sz w:val="24"/>
          <w:szCs w:val="24"/>
        </w:rPr>
      </w:pPr>
    </w:p>
    <w:p w:rsidR="004C7746" w:rsidRDefault="004C7746"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4C7746">
      <w:pPr>
        <w:ind w:firstLineChars="200" w:firstLine="482"/>
        <w:rPr>
          <w:rFonts w:ascii="仿宋" w:eastAsia="仿宋" w:hAnsi="仿宋" w:hint="eastAsia"/>
          <w:b/>
          <w:color w:val="000000" w:themeColor="text1"/>
          <w:sz w:val="24"/>
          <w:szCs w:val="24"/>
        </w:rPr>
      </w:pPr>
    </w:p>
    <w:p w:rsidR="008810B8" w:rsidRDefault="008810B8" w:rsidP="008810B8">
      <w:pPr>
        <w:ind w:firstLineChars="200" w:firstLine="480"/>
        <w:rPr>
          <w:rStyle w:val="a3"/>
          <w:rFonts w:ascii="仿宋" w:eastAsia="仿宋" w:hAnsi="仿宋" w:cs="Arial" w:hint="eastAsia"/>
          <w:b w:val="0"/>
          <w:color w:val="000000" w:themeColor="text1"/>
          <w:sz w:val="24"/>
          <w:szCs w:val="24"/>
          <w:shd w:val="clear" w:color="auto" w:fill="FFFFFF"/>
        </w:rPr>
      </w:pPr>
      <w:r w:rsidRPr="008810B8">
        <w:rPr>
          <w:rStyle w:val="a3"/>
          <w:rFonts w:ascii="仿宋" w:eastAsia="仿宋" w:hAnsi="仿宋" w:cs="Arial"/>
          <w:b w:val="0"/>
          <w:color w:val="000000" w:themeColor="text1"/>
          <w:sz w:val="24"/>
          <w:szCs w:val="24"/>
          <w:shd w:val="clear" w:color="auto" w:fill="FFFFFF"/>
        </w:rPr>
        <w:lastRenderedPageBreak/>
        <w:t xml:space="preserve">8. </w:t>
      </w:r>
      <w:r w:rsidRPr="008810B8">
        <w:rPr>
          <w:rStyle w:val="a3"/>
          <w:rFonts w:ascii="Arial" w:eastAsia="仿宋" w:hAnsi="Arial" w:cs="Arial"/>
          <w:b w:val="0"/>
          <w:color w:val="000000" w:themeColor="text1"/>
          <w:sz w:val="24"/>
          <w:szCs w:val="24"/>
          <w:shd w:val="clear" w:color="auto" w:fill="FFFFFF"/>
        </w:rPr>
        <w:t> </w:t>
      </w:r>
      <w:r w:rsidRPr="008810B8">
        <w:rPr>
          <w:rStyle w:val="a3"/>
          <w:rFonts w:ascii="仿宋" w:eastAsia="仿宋" w:hAnsi="仿宋" w:cs="Arial"/>
          <w:b w:val="0"/>
          <w:color w:val="000000" w:themeColor="text1"/>
          <w:sz w:val="24"/>
          <w:szCs w:val="24"/>
          <w:shd w:val="clear" w:color="auto" w:fill="FFFFFF"/>
        </w:rPr>
        <w:t xml:space="preserve"> </w:t>
      </w:r>
      <w:r w:rsidRPr="008810B8">
        <w:rPr>
          <w:rStyle w:val="a3"/>
          <w:rFonts w:ascii="Arial" w:eastAsia="仿宋" w:hAnsi="Arial" w:cs="Arial"/>
          <w:b w:val="0"/>
          <w:color w:val="000000" w:themeColor="text1"/>
          <w:sz w:val="24"/>
          <w:szCs w:val="24"/>
          <w:shd w:val="clear" w:color="auto" w:fill="FFFFFF"/>
        </w:rPr>
        <w:t> </w:t>
      </w:r>
      <w:r w:rsidRPr="008810B8">
        <w:rPr>
          <w:rStyle w:val="a3"/>
          <w:rFonts w:ascii="仿宋" w:eastAsia="仿宋" w:hAnsi="仿宋" w:cs="Arial"/>
          <w:b w:val="0"/>
          <w:color w:val="000000" w:themeColor="text1"/>
          <w:sz w:val="24"/>
          <w:szCs w:val="24"/>
          <w:shd w:val="clear" w:color="auto" w:fill="FFFFFF"/>
        </w:rPr>
        <w:t>保护性看跌期权（Protective Put）</w:t>
      </w:r>
    </w:p>
    <w:p w:rsidR="008810B8" w:rsidRDefault="008810B8" w:rsidP="008810B8">
      <w:pPr>
        <w:widowControl/>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4436745" cy="2616200"/>
            <wp:effectExtent l="19050" t="0" r="1905" b="0"/>
            <wp:docPr id="11" name="图片 11" descr="C:\Users\adi\AppData\Roaming\Tencent\Users\815491681\QQ\WinTemp\RichOle\4[3NO37~{]T`XH0KEF~Q$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i\AppData\Roaming\Tencent\Users\815491681\QQ\WinTemp\RichOle\4[3NO37~{]T`XH0KEF~Q$NF.png"/>
                    <pic:cNvPicPr>
                      <a:picLocks noChangeAspect="1" noChangeArrowheads="1"/>
                    </pic:cNvPicPr>
                  </pic:nvPicPr>
                  <pic:blipFill>
                    <a:blip r:embed="rId11"/>
                    <a:srcRect/>
                    <a:stretch>
                      <a:fillRect/>
                    </a:stretch>
                  </pic:blipFill>
                  <pic:spPr bwMode="auto">
                    <a:xfrm>
                      <a:off x="0" y="0"/>
                      <a:ext cx="4436745" cy="2616200"/>
                    </a:xfrm>
                    <a:prstGeom prst="rect">
                      <a:avLst/>
                    </a:prstGeom>
                    <a:noFill/>
                    <a:ln w="9525">
                      <a:noFill/>
                      <a:miter lim="800000"/>
                      <a:headEnd/>
                      <a:tailEnd/>
                    </a:ln>
                  </pic:spPr>
                </pic:pic>
              </a:graphicData>
            </a:graphic>
          </wp:inline>
        </w:drawing>
      </w:r>
    </w:p>
    <w:p w:rsidR="008810B8" w:rsidRPr="008810B8" w:rsidRDefault="008810B8" w:rsidP="008810B8">
      <w:pPr>
        <w:spacing w:line="560" w:lineRule="exact"/>
        <w:rPr>
          <w:rFonts w:ascii="仿宋" w:eastAsia="仿宋" w:hAnsi="仿宋"/>
          <w:sz w:val="24"/>
          <w:szCs w:val="24"/>
        </w:rPr>
      </w:pPr>
      <w:r w:rsidRPr="008810B8">
        <w:rPr>
          <w:rFonts w:ascii="仿宋" w:eastAsia="仿宋" w:hAnsi="仿宋"/>
          <w:sz w:val="24"/>
          <w:szCs w:val="24"/>
        </w:rPr>
        <w:t>策略构成：持有标的资产多头的同时</w:t>
      </w:r>
      <w:proofErr w:type="gramStart"/>
      <w:r w:rsidRPr="008810B8">
        <w:rPr>
          <w:rFonts w:ascii="仿宋" w:eastAsia="仿宋" w:hAnsi="仿宋"/>
          <w:sz w:val="24"/>
          <w:szCs w:val="24"/>
        </w:rPr>
        <w:t>买入平</w:t>
      </w:r>
      <w:proofErr w:type="gramEnd"/>
      <w:r w:rsidRPr="008810B8">
        <w:rPr>
          <w:rFonts w:ascii="仿宋" w:eastAsia="仿宋" w:hAnsi="仿宋"/>
          <w:sz w:val="24"/>
          <w:szCs w:val="24"/>
        </w:rPr>
        <w:t>值看跌期权</w:t>
      </w:r>
    </w:p>
    <w:p w:rsidR="008810B8" w:rsidRPr="008810B8" w:rsidRDefault="008810B8" w:rsidP="008810B8">
      <w:pPr>
        <w:spacing w:line="560" w:lineRule="exact"/>
        <w:rPr>
          <w:rFonts w:ascii="仿宋" w:eastAsia="仿宋" w:hAnsi="仿宋"/>
          <w:sz w:val="24"/>
          <w:szCs w:val="24"/>
        </w:rPr>
      </w:pPr>
      <w:r w:rsidRPr="008810B8">
        <w:rPr>
          <w:rFonts w:ascii="仿宋" w:eastAsia="仿宋" w:hAnsi="仿宋"/>
          <w:sz w:val="24"/>
          <w:szCs w:val="24"/>
        </w:rPr>
        <w:t>最大损失：权利金</w:t>
      </w:r>
    </w:p>
    <w:p w:rsidR="008810B8" w:rsidRPr="008810B8" w:rsidRDefault="008810B8" w:rsidP="008810B8">
      <w:pPr>
        <w:spacing w:line="560" w:lineRule="exact"/>
        <w:rPr>
          <w:rFonts w:ascii="仿宋" w:eastAsia="仿宋" w:hAnsi="仿宋"/>
          <w:sz w:val="24"/>
          <w:szCs w:val="24"/>
        </w:rPr>
      </w:pPr>
      <w:r w:rsidRPr="008810B8">
        <w:rPr>
          <w:rFonts w:ascii="仿宋" w:eastAsia="仿宋" w:hAnsi="仿宋"/>
          <w:sz w:val="24"/>
          <w:szCs w:val="24"/>
        </w:rPr>
        <w:t>最大收益：当市场上涨时利润无限</w:t>
      </w:r>
    </w:p>
    <w:p w:rsidR="008810B8" w:rsidRPr="008810B8" w:rsidRDefault="008810B8" w:rsidP="008810B8">
      <w:pPr>
        <w:spacing w:line="560" w:lineRule="exact"/>
        <w:rPr>
          <w:rFonts w:ascii="仿宋" w:eastAsia="仿宋" w:hAnsi="仿宋"/>
          <w:sz w:val="24"/>
          <w:szCs w:val="24"/>
        </w:rPr>
      </w:pPr>
      <w:r w:rsidRPr="008810B8">
        <w:rPr>
          <w:rFonts w:ascii="仿宋" w:eastAsia="仿宋" w:hAnsi="仿宋"/>
          <w:sz w:val="24"/>
          <w:szCs w:val="24"/>
        </w:rPr>
        <w:t>理想时机：预期长期价格将上涨但短期有回调风险</w:t>
      </w:r>
    </w:p>
    <w:p w:rsidR="008810B8" w:rsidRPr="008810B8" w:rsidRDefault="008810B8" w:rsidP="008810B8">
      <w:pPr>
        <w:spacing w:line="560" w:lineRule="exact"/>
        <w:rPr>
          <w:rFonts w:ascii="仿宋" w:eastAsia="仿宋" w:hAnsi="仿宋"/>
          <w:sz w:val="24"/>
          <w:szCs w:val="24"/>
        </w:rPr>
      </w:pPr>
      <w:r w:rsidRPr="008810B8">
        <w:rPr>
          <w:rFonts w:ascii="仿宋" w:eastAsia="仿宋" w:hAnsi="仿宋"/>
          <w:sz w:val="24"/>
          <w:szCs w:val="24"/>
        </w:rPr>
        <w:t>保护式看跌期权非常适合风险厌恶的投资者，他们拥有标的资产，但又担心市场回调，因此可以采用保护性看跌期权策略规避市场回调风险。</w:t>
      </w:r>
    </w:p>
    <w:p w:rsidR="008810B8" w:rsidRDefault="008810B8" w:rsidP="008810B8">
      <w:pPr>
        <w:widowControl/>
        <w:jc w:val="left"/>
        <w:rPr>
          <w:rFonts w:ascii="宋体" w:eastAsia="宋体" w:hAnsi="宋体" w:cs="宋体" w:hint="eastAsia"/>
          <w:kern w:val="0"/>
          <w:sz w:val="24"/>
          <w:szCs w:val="24"/>
        </w:rPr>
      </w:pPr>
    </w:p>
    <w:p w:rsidR="00545D95" w:rsidRDefault="00545D95" w:rsidP="008810B8">
      <w:pPr>
        <w:widowControl/>
        <w:jc w:val="left"/>
        <w:rPr>
          <w:rFonts w:ascii="宋体" w:eastAsia="宋体" w:hAnsi="宋体" w:cs="宋体" w:hint="eastAsia"/>
          <w:kern w:val="0"/>
          <w:sz w:val="24"/>
          <w:szCs w:val="24"/>
        </w:rPr>
      </w:pPr>
    </w:p>
    <w:p w:rsidR="00545D95" w:rsidRDefault="00545D95" w:rsidP="008810B8">
      <w:pPr>
        <w:widowControl/>
        <w:jc w:val="left"/>
        <w:rPr>
          <w:rFonts w:ascii="宋体" w:eastAsia="宋体" w:hAnsi="宋体" w:cs="宋体" w:hint="eastAsia"/>
          <w:kern w:val="0"/>
          <w:sz w:val="24"/>
          <w:szCs w:val="24"/>
        </w:rPr>
      </w:pPr>
    </w:p>
    <w:p w:rsidR="00545D95" w:rsidRDefault="00545D95" w:rsidP="008810B8">
      <w:pPr>
        <w:widowControl/>
        <w:jc w:val="left"/>
        <w:rPr>
          <w:rFonts w:ascii="宋体" w:eastAsia="宋体" w:hAnsi="宋体" w:cs="宋体" w:hint="eastAsia"/>
          <w:kern w:val="0"/>
          <w:sz w:val="24"/>
          <w:szCs w:val="24"/>
        </w:rPr>
      </w:pPr>
    </w:p>
    <w:p w:rsidR="00545D95" w:rsidRDefault="00545D95" w:rsidP="008810B8">
      <w:pPr>
        <w:widowControl/>
        <w:jc w:val="left"/>
        <w:rPr>
          <w:rFonts w:ascii="宋体" w:eastAsia="宋体" w:hAnsi="宋体" w:cs="宋体" w:hint="eastAsia"/>
          <w:kern w:val="0"/>
          <w:sz w:val="24"/>
          <w:szCs w:val="24"/>
        </w:rPr>
      </w:pPr>
    </w:p>
    <w:p w:rsidR="00545D95" w:rsidRDefault="00545D95" w:rsidP="008810B8">
      <w:pPr>
        <w:widowControl/>
        <w:jc w:val="left"/>
        <w:rPr>
          <w:rFonts w:ascii="宋体" w:eastAsia="宋体" w:hAnsi="宋体" w:cs="宋体" w:hint="eastAsia"/>
          <w:kern w:val="0"/>
          <w:sz w:val="24"/>
          <w:szCs w:val="24"/>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Default="00545D95" w:rsidP="008810B8">
      <w:pPr>
        <w:widowControl/>
        <w:jc w:val="left"/>
        <w:rPr>
          <w:rStyle w:val="a3"/>
          <w:rFonts w:ascii="Arial" w:hAnsi="Arial" w:cs="Arial" w:hint="eastAsia"/>
          <w:color w:val="444444"/>
          <w:sz w:val="20"/>
          <w:szCs w:val="20"/>
          <w:shd w:val="clear" w:color="auto" w:fill="FFFFFF"/>
        </w:rPr>
      </w:pPr>
    </w:p>
    <w:p w:rsidR="00545D95" w:rsidRPr="00545D95" w:rsidRDefault="00545D95" w:rsidP="00545D95">
      <w:pPr>
        <w:ind w:firstLineChars="200" w:firstLine="480"/>
        <w:rPr>
          <w:rFonts w:ascii="仿宋" w:eastAsia="仿宋" w:hAnsi="仿宋" w:hint="eastAsia"/>
          <w:color w:val="000000" w:themeColor="text1"/>
          <w:sz w:val="24"/>
          <w:szCs w:val="24"/>
        </w:rPr>
      </w:pPr>
      <w:r w:rsidRPr="00545D95">
        <w:rPr>
          <w:rFonts w:ascii="仿宋" w:eastAsia="仿宋" w:hAnsi="仿宋"/>
          <w:color w:val="000000" w:themeColor="text1"/>
          <w:sz w:val="24"/>
          <w:szCs w:val="24"/>
        </w:rPr>
        <w:lastRenderedPageBreak/>
        <w:t xml:space="preserve">9. </w:t>
      </w:r>
      <w:r w:rsidRPr="00545D95">
        <w:rPr>
          <w:rFonts w:eastAsia="仿宋"/>
          <w:color w:val="000000" w:themeColor="text1"/>
          <w:sz w:val="24"/>
          <w:szCs w:val="24"/>
        </w:rPr>
        <w:t> </w:t>
      </w:r>
      <w:r w:rsidRPr="00545D95">
        <w:rPr>
          <w:rFonts w:ascii="仿宋" w:eastAsia="仿宋" w:hAnsi="仿宋"/>
          <w:color w:val="000000" w:themeColor="text1"/>
          <w:sz w:val="24"/>
          <w:szCs w:val="24"/>
        </w:rPr>
        <w:t xml:space="preserve"> </w:t>
      </w:r>
      <w:r w:rsidRPr="00545D95">
        <w:rPr>
          <w:rFonts w:eastAsia="仿宋"/>
          <w:color w:val="000000" w:themeColor="text1"/>
          <w:sz w:val="24"/>
          <w:szCs w:val="24"/>
        </w:rPr>
        <w:t> </w:t>
      </w:r>
      <w:r w:rsidR="000D746C">
        <w:rPr>
          <w:rFonts w:ascii="仿宋" w:eastAsia="仿宋" w:hAnsi="仿宋"/>
          <w:color w:val="000000" w:themeColor="text1"/>
          <w:sz w:val="24"/>
          <w:szCs w:val="24"/>
        </w:rPr>
        <w:t>领口</w:t>
      </w:r>
      <w:r w:rsidRPr="00545D95">
        <w:rPr>
          <w:rFonts w:ascii="仿宋" w:eastAsia="仿宋" w:hAnsi="仿宋"/>
          <w:color w:val="000000" w:themeColor="text1"/>
          <w:sz w:val="24"/>
          <w:szCs w:val="24"/>
        </w:rPr>
        <w:t>策略（Collar）</w:t>
      </w:r>
    </w:p>
    <w:p w:rsidR="000D746C" w:rsidRPr="000D746C" w:rsidRDefault="000D746C" w:rsidP="000D746C">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497291" cy="2377440"/>
            <wp:effectExtent l="19050" t="0" r="0" b="0"/>
            <wp:docPr id="13" name="图片 13" descr="C:\Users\adi\AppData\Roaming\Tencent\Users\815491681\QQ\WinTemp\RichOle\H5{3E~969)%W7O@}NC]~L(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i\AppData\Roaming\Tencent\Users\815491681\QQ\WinTemp\RichOle\H5{3E~969)%W7O@}NC]~L(7.png"/>
                    <pic:cNvPicPr>
                      <a:picLocks noChangeAspect="1" noChangeArrowheads="1"/>
                    </pic:cNvPicPr>
                  </pic:nvPicPr>
                  <pic:blipFill>
                    <a:blip r:embed="rId12"/>
                    <a:srcRect/>
                    <a:stretch>
                      <a:fillRect/>
                    </a:stretch>
                  </pic:blipFill>
                  <pic:spPr bwMode="auto">
                    <a:xfrm>
                      <a:off x="0" y="0"/>
                      <a:ext cx="4500245" cy="2379002"/>
                    </a:xfrm>
                    <a:prstGeom prst="rect">
                      <a:avLst/>
                    </a:prstGeom>
                    <a:noFill/>
                    <a:ln w="9525">
                      <a:noFill/>
                      <a:miter lim="800000"/>
                      <a:headEnd/>
                      <a:tailEnd/>
                    </a:ln>
                  </pic:spPr>
                </pic:pic>
              </a:graphicData>
            </a:graphic>
          </wp:inline>
        </w:drawing>
      </w:r>
    </w:p>
    <w:p w:rsidR="000D746C" w:rsidRPr="000D746C" w:rsidRDefault="000D746C" w:rsidP="000D746C">
      <w:pPr>
        <w:spacing w:line="560" w:lineRule="exact"/>
        <w:rPr>
          <w:rFonts w:ascii="仿宋" w:eastAsia="仿宋" w:hAnsi="仿宋"/>
          <w:sz w:val="24"/>
          <w:szCs w:val="24"/>
        </w:rPr>
      </w:pPr>
      <w:r w:rsidRPr="000D746C">
        <w:rPr>
          <w:rFonts w:ascii="仿宋" w:eastAsia="仿宋" w:hAnsi="仿宋"/>
          <w:sz w:val="24"/>
          <w:szCs w:val="24"/>
        </w:rPr>
        <w:t>策略构成：持有标的资产多头的同时卖出</w:t>
      </w:r>
      <w:proofErr w:type="gramStart"/>
      <w:r w:rsidRPr="000D746C">
        <w:rPr>
          <w:rFonts w:ascii="仿宋" w:eastAsia="仿宋" w:hAnsi="仿宋"/>
          <w:sz w:val="24"/>
          <w:szCs w:val="24"/>
        </w:rPr>
        <w:t>一个虚值看涨</w:t>
      </w:r>
      <w:proofErr w:type="gramEnd"/>
      <w:r w:rsidRPr="000D746C">
        <w:rPr>
          <w:rFonts w:ascii="仿宋" w:eastAsia="仿宋" w:hAnsi="仿宋"/>
          <w:sz w:val="24"/>
          <w:szCs w:val="24"/>
        </w:rPr>
        <w:t>期权、买入</w:t>
      </w:r>
      <w:proofErr w:type="gramStart"/>
      <w:r w:rsidRPr="000D746C">
        <w:rPr>
          <w:rFonts w:ascii="仿宋" w:eastAsia="仿宋" w:hAnsi="仿宋"/>
          <w:sz w:val="24"/>
          <w:szCs w:val="24"/>
        </w:rPr>
        <w:t>一个虚值看跌</w:t>
      </w:r>
      <w:proofErr w:type="gramEnd"/>
      <w:r w:rsidRPr="000D746C">
        <w:rPr>
          <w:rFonts w:ascii="仿宋" w:eastAsia="仿宋" w:hAnsi="仿宋"/>
          <w:sz w:val="24"/>
          <w:szCs w:val="24"/>
        </w:rPr>
        <w:t>期权</w:t>
      </w:r>
    </w:p>
    <w:p w:rsidR="000D746C" w:rsidRPr="000D746C" w:rsidRDefault="000D746C" w:rsidP="000D746C">
      <w:pPr>
        <w:spacing w:line="560" w:lineRule="exact"/>
        <w:rPr>
          <w:rFonts w:ascii="仿宋" w:eastAsia="仿宋" w:hAnsi="仿宋"/>
          <w:sz w:val="24"/>
          <w:szCs w:val="24"/>
        </w:rPr>
      </w:pPr>
      <w:r w:rsidRPr="000D746C">
        <w:rPr>
          <w:rFonts w:ascii="仿宋" w:eastAsia="仿宋" w:hAnsi="仿宋"/>
          <w:sz w:val="24"/>
          <w:szCs w:val="24"/>
        </w:rPr>
        <w:t>最大损失：标的资产的损失（标的资产成本价-</w:t>
      </w:r>
      <w:r w:rsidR="00F82F65">
        <w:rPr>
          <w:rFonts w:ascii="仿宋" w:eastAsia="仿宋" w:hAnsi="仿宋"/>
          <w:sz w:val="24"/>
          <w:szCs w:val="24"/>
        </w:rPr>
        <w:t>看跌期权行权价格</w:t>
      </w:r>
      <w:r w:rsidR="00F82F65">
        <w:rPr>
          <w:rFonts w:ascii="仿宋" w:eastAsia="仿宋" w:hAnsi="仿宋" w:hint="eastAsia"/>
          <w:sz w:val="24"/>
          <w:szCs w:val="24"/>
        </w:rPr>
        <w:t>）</w:t>
      </w:r>
      <w:r w:rsidR="00A86DCE">
        <w:rPr>
          <w:rFonts w:ascii="仿宋" w:eastAsia="仿宋" w:hAnsi="仿宋" w:hint="eastAsia"/>
          <w:sz w:val="24"/>
          <w:szCs w:val="24"/>
        </w:rPr>
        <w:t>-</w:t>
      </w:r>
      <w:r w:rsidRPr="000D746C">
        <w:rPr>
          <w:rFonts w:ascii="仿宋" w:eastAsia="仿宋" w:hAnsi="仿宋"/>
          <w:sz w:val="24"/>
          <w:szCs w:val="24"/>
        </w:rPr>
        <w:t>权利金净额</w:t>
      </w:r>
    </w:p>
    <w:p w:rsidR="000D746C" w:rsidRPr="000D746C" w:rsidRDefault="00F82F65" w:rsidP="000D746C">
      <w:pPr>
        <w:spacing w:line="560" w:lineRule="exact"/>
        <w:rPr>
          <w:rFonts w:ascii="仿宋" w:eastAsia="仿宋" w:hAnsi="仿宋"/>
          <w:sz w:val="24"/>
          <w:szCs w:val="24"/>
        </w:rPr>
      </w:pPr>
      <w:r>
        <w:rPr>
          <w:rFonts w:ascii="仿宋" w:eastAsia="仿宋" w:hAnsi="仿宋"/>
          <w:sz w:val="24"/>
          <w:szCs w:val="24"/>
        </w:rPr>
        <w:t>最大收益：标的资产收益</w:t>
      </w:r>
      <w:r>
        <w:rPr>
          <w:rFonts w:ascii="仿宋" w:eastAsia="仿宋" w:hAnsi="仿宋" w:hint="eastAsia"/>
          <w:sz w:val="24"/>
          <w:szCs w:val="24"/>
        </w:rPr>
        <w:t>（</w:t>
      </w:r>
      <w:r w:rsidR="000D746C" w:rsidRPr="000D746C">
        <w:rPr>
          <w:rFonts w:ascii="仿宋" w:eastAsia="仿宋" w:hAnsi="仿宋"/>
          <w:sz w:val="24"/>
          <w:szCs w:val="24"/>
        </w:rPr>
        <w:t>看涨期权行权价格-</w:t>
      </w:r>
      <w:r>
        <w:rPr>
          <w:rFonts w:ascii="仿宋" w:eastAsia="仿宋" w:hAnsi="仿宋"/>
          <w:sz w:val="24"/>
          <w:szCs w:val="24"/>
        </w:rPr>
        <w:t>标的资产成本价</w:t>
      </w:r>
      <w:r>
        <w:rPr>
          <w:rFonts w:ascii="仿宋" w:eastAsia="仿宋" w:hAnsi="仿宋" w:hint="eastAsia"/>
          <w:sz w:val="24"/>
          <w:szCs w:val="24"/>
        </w:rPr>
        <w:t>）+</w:t>
      </w:r>
      <w:r w:rsidR="000D746C" w:rsidRPr="000D746C">
        <w:rPr>
          <w:rFonts w:ascii="仿宋" w:eastAsia="仿宋" w:hAnsi="仿宋"/>
          <w:sz w:val="24"/>
          <w:szCs w:val="24"/>
        </w:rPr>
        <w:t>权利金净额</w:t>
      </w:r>
    </w:p>
    <w:p w:rsidR="000D746C" w:rsidRPr="000D746C" w:rsidRDefault="000D746C" w:rsidP="000D746C">
      <w:pPr>
        <w:spacing w:line="560" w:lineRule="exact"/>
        <w:rPr>
          <w:rFonts w:ascii="仿宋" w:eastAsia="仿宋" w:hAnsi="仿宋" w:hint="eastAsia"/>
          <w:sz w:val="24"/>
          <w:szCs w:val="24"/>
        </w:rPr>
      </w:pPr>
      <w:r w:rsidRPr="000D746C">
        <w:rPr>
          <w:rFonts w:ascii="仿宋" w:eastAsia="仿宋" w:hAnsi="仿宋"/>
          <w:sz w:val="24"/>
          <w:szCs w:val="24"/>
        </w:rPr>
        <w:t>领口策略就是投资者为已有的标的资产多头头寸增加一个领口用以规避近期价格可能下降的风险。该策略组合了两个避险策略：保护性看跌策略（protective put）和卖出备兑看涨期权（covered callwriting）。通常投资者会选择看涨期权的行权价格高于建仓时股票的价格，看跌期权的行权价格低于建仓时股票的价格。买入看跌期权的行权价格为卖出股票设定了最低价，卖出看涨期权则设立了最高盈利价格。如果要保护一个标的资产的空头头寸，投资者则可以结合买入一个看涨期权和卖出一个看跌期权。</w:t>
      </w:r>
    </w:p>
    <w:p w:rsidR="008810B8" w:rsidRPr="00F82F65" w:rsidRDefault="000D746C" w:rsidP="00F82F65">
      <w:pPr>
        <w:spacing w:line="560" w:lineRule="exact"/>
        <w:rPr>
          <w:rFonts w:ascii="仿宋" w:eastAsia="仿宋" w:hAnsi="仿宋"/>
          <w:sz w:val="24"/>
          <w:szCs w:val="24"/>
        </w:rPr>
      </w:pPr>
      <w:r w:rsidRPr="000D746C">
        <w:rPr>
          <w:rFonts w:ascii="仿宋" w:eastAsia="仿宋" w:hAnsi="仿宋"/>
          <w:sz w:val="24"/>
          <w:szCs w:val="24"/>
        </w:rPr>
        <w:t>领口策略在保护投资者多头头寸的同时解决了备兑看涨期权下方风险无限的问题，但买入看跌期权也会增加成本从而降低整体收益。</w:t>
      </w:r>
    </w:p>
    <w:sectPr w:rsidR="008810B8" w:rsidRPr="00F82F65" w:rsidSect="001173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A1A"/>
    <w:rsid w:val="000D746C"/>
    <w:rsid w:val="001173CC"/>
    <w:rsid w:val="004C7746"/>
    <w:rsid w:val="00545D95"/>
    <w:rsid w:val="00780A1A"/>
    <w:rsid w:val="007843AD"/>
    <w:rsid w:val="00825F56"/>
    <w:rsid w:val="00867883"/>
    <w:rsid w:val="008810B8"/>
    <w:rsid w:val="00A86DCE"/>
    <w:rsid w:val="00BB6EC2"/>
    <w:rsid w:val="00BB7E07"/>
    <w:rsid w:val="00F82F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0A1A"/>
    <w:rPr>
      <w:b/>
      <w:bCs/>
    </w:rPr>
  </w:style>
  <w:style w:type="paragraph" w:styleId="a4">
    <w:name w:val="Normal (Web)"/>
    <w:basedOn w:val="a"/>
    <w:uiPriority w:val="99"/>
    <w:semiHidden/>
    <w:unhideWhenUsed/>
    <w:rsid w:val="00780A1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B7E07"/>
    <w:rPr>
      <w:sz w:val="18"/>
      <w:szCs w:val="18"/>
    </w:rPr>
  </w:style>
  <w:style w:type="character" w:customStyle="1" w:styleId="Char">
    <w:name w:val="批注框文本 Char"/>
    <w:basedOn w:val="a0"/>
    <w:link w:val="a5"/>
    <w:uiPriority w:val="99"/>
    <w:semiHidden/>
    <w:rsid w:val="00BB7E07"/>
    <w:rPr>
      <w:sz w:val="18"/>
      <w:szCs w:val="18"/>
    </w:rPr>
  </w:style>
</w:styles>
</file>

<file path=word/webSettings.xml><?xml version="1.0" encoding="utf-8"?>
<w:webSettings xmlns:r="http://schemas.openxmlformats.org/officeDocument/2006/relationships" xmlns:w="http://schemas.openxmlformats.org/wordprocessingml/2006/main">
  <w:divs>
    <w:div w:id="62727649">
      <w:bodyDiv w:val="1"/>
      <w:marLeft w:val="0"/>
      <w:marRight w:val="0"/>
      <w:marTop w:val="0"/>
      <w:marBottom w:val="0"/>
      <w:divBdr>
        <w:top w:val="none" w:sz="0" w:space="0" w:color="auto"/>
        <w:left w:val="none" w:sz="0" w:space="0" w:color="auto"/>
        <w:bottom w:val="none" w:sz="0" w:space="0" w:color="auto"/>
        <w:right w:val="none" w:sz="0" w:space="0" w:color="auto"/>
      </w:divBdr>
      <w:divsChild>
        <w:div w:id="1937905068">
          <w:marLeft w:val="0"/>
          <w:marRight w:val="0"/>
          <w:marTop w:val="0"/>
          <w:marBottom w:val="0"/>
          <w:divBdr>
            <w:top w:val="none" w:sz="0" w:space="0" w:color="auto"/>
            <w:left w:val="none" w:sz="0" w:space="0" w:color="auto"/>
            <w:bottom w:val="none" w:sz="0" w:space="0" w:color="auto"/>
            <w:right w:val="none" w:sz="0" w:space="0" w:color="auto"/>
          </w:divBdr>
        </w:div>
      </w:divsChild>
    </w:div>
    <w:div w:id="90660639">
      <w:bodyDiv w:val="1"/>
      <w:marLeft w:val="0"/>
      <w:marRight w:val="0"/>
      <w:marTop w:val="0"/>
      <w:marBottom w:val="0"/>
      <w:divBdr>
        <w:top w:val="none" w:sz="0" w:space="0" w:color="auto"/>
        <w:left w:val="none" w:sz="0" w:space="0" w:color="auto"/>
        <w:bottom w:val="none" w:sz="0" w:space="0" w:color="auto"/>
        <w:right w:val="none" w:sz="0" w:space="0" w:color="auto"/>
      </w:divBdr>
    </w:div>
    <w:div w:id="196701532">
      <w:bodyDiv w:val="1"/>
      <w:marLeft w:val="0"/>
      <w:marRight w:val="0"/>
      <w:marTop w:val="0"/>
      <w:marBottom w:val="0"/>
      <w:divBdr>
        <w:top w:val="none" w:sz="0" w:space="0" w:color="auto"/>
        <w:left w:val="none" w:sz="0" w:space="0" w:color="auto"/>
        <w:bottom w:val="none" w:sz="0" w:space="0" w:color="auto"/>
        <w:right w:val="none" w:sz="0" w:space="0" w:color="auto"/>
      </w:divBdr>
    </w:div>
    <w:div w:id="324280410">
      <w:bodyDiv w:val="1"/>
      <w:marLeft w:val="0"/>
      <w:marRight w:val="0"/>
      <w:marTop w:val="0"/>
      <w:marBottom w:val="0"/>
      <w:divBdr>
        <w:top w:val="none" w:sz="0" w:space="0" w:color="auto"/>
        <w:left w:val="none" w:sz="0" w:space="0" w:color="auto"/>
        <w:bottom w:val="none" w:sz="0" w:space="0" w:color="auto"/>
        <w:right w:val="none" w:sz="0" w:space="0" w:color="auto"/>
      </w:divBdr>
      <w:divsChild>
        <w:div w:id="1273438471">
          <w:marLeft w:val="0"/>
          <w:marRight w:val="0"/>
          <w:marTop w:val="0"/>
          <w:marBottom w:val="0"/>
          <w:divBdr>
            <w:top w:val="none" w:sz="0" w:space="0" w:color="auto"/>
            <w:left w:val="none" w:sz="0" w:space="0" w:color="auto"/>
            <w:bottom w:val="none" w:sz="0" w:space="0" w:color="auto"/>
            <w:right w:val="none" w:sz="0" w:space="0" w:color="auto"/>
          </w:divBdr>
        </w:div>
      </w:divsChild>
    </w:div>
    <w:div w:id="400639066">
      <w:bodyDiv w:val="1"/>
      <w:marLeft w:val="0"/>
      <w:marRight w:val="0"/>
      <w:marTop w:val="0"/>
      <w:marBottom w:val="0"/>
      <w:divBdr>
        <w:top w:val="none" w:sz="0" w:space="0" w:color="auto"/>
        <w:left w:val="none" w:sz="0" w:space="0" w:color="auto"/>
        <w:bottom w:val="none" w:sz="0" w:space="0" w:color="auto"/>
        <w:right w:val="none" w:sz="0" w:space="0" w:color="auto"/>
      </w:divBdr>
      <w:divsChild>
        <w:div w:id="849954701">
          <w:marLeft w:val="0"/>
          <w:marRight w:val="0"/>
          <w:marTop w:val="0"/>
          <w:marBottom w:val="0"/>
          <w:divBdr>
            <w:top w:val="none" w:sz="0" w:space="0" w:color="auto"/>
            <w:left w:val="none" w:sz="0" w:space="0" w:color="auto"/>
            <w:bottom w:val="none" w:sz="0" w:space="0" w:color="auto"/>
            <w:right w:val="none" w:sz="0" w:space="0" w:color="auto"/>
          </w:divBdr>
        </w:div>
      </w:divsChild>
    </w:div>
    <w:div w:id="429933392">
      <w:bodyDiv w:val="1"/>
      <w:marLeft w:val="0"/>
      <w:marRight w:val="0"/>
      <w:marTop w:val="0"/>
      <w:marBottom w:val="0"/>
      <w:divBdr>
        <w:top w:val="none" w:sz="0" w:space="0" w:color="auto"/>
        <w:left w:val="none" w:sz="0" w:space="0" w:color="auto"/>
        <w:bottom w:val="none" w:sz="0" w:space="0" w:color="auto"/>
        <w:right w:val="none" w:sz="0" w:space="0" w:color="auto"/>
      </w:divBdr>
      <w:divsChild>
        <w:div w:id="220869790">
          <w:marLeft w:val="0"/>
          <w:marRight w:val="0"/>
          <w:marTop w:val="0"/>
          <w:marBottom w:val="0"/>
          <w:divBdr>
            <w:top w:val="none" w:sz="0" w:space="0" w:color="auto"/>
            <w:left w:val="none" w:sz="0" w:space="0" w:color="auto"/>
            <w:bottom w:val="none" w:sz="0" w:space="0" w:color="auto"/>
            <w:right w:val="none" w:sz="0" w:space="0" w:color="auto"/>
          </w:divBdr>
        </w:div>
      </w:divsChild>
    </w:div>
    <w:div w:id="543760715">
      <w:bodyDiv w:val="1"/>
      <w:marLeft w:val="0"/>
      <w:marRight w:val="0"/>
      <w:marTop w:val="0"/>
      <w:marBottom w:val="0"/>
      <w:divBdr>
        <w:top w:val="none" w:sz="0" w:space="0" w:color="auto"/>
        <w:left w:val="none" w:sz="0" w:space="0" w:color="auto"/>
        <w:bottom w:val="none" w:sz="0" w:space="0" w:color="auto"/>
        <w:right w:val="none" w:sz="0" w:space="0" w:color="auto"/>
      </w:divBdr>
      <w:divsChild>
        <w:div w:id="1690639036">
          <w:marLeft w:val="0"/>
          <w:marRight w:val="0"/>
          <w:marTop w:val="0"/>
          <w:marBottom w:val="0"/>
          <w:divBdr>
            <w:top w:val="none" w:sz="0" w:space="0" w:color="auto"/>
            <w:left w:val="none" w:sz="0" w:space="0" w:color="auto"/>
            <w:bottom w:val="none" w:sz="0" w:space="0" w:color="auto"/>
            <w:right w:val="none" w:sz="0" w:space="0" w:color="auto"/>
          </w:divBdr>
        </w:div>
      </w:divsChild>
    </w:div>
    <w:div w:id="657735355">
      <w:bodyDiv w:val="1"/>
      <w:marLeft w:val="0"/>
      <w:marRight w:val="0"/>
      <w:marTop w:val="0"/>
      <w:marBottom w:val="0"/>
      <w:divBdr>
        <w:top w:val="none" w:sz="0" w:space="0" w:color="auto"/>
        <w:left w:val="none" w:sz="0" w:space="0" w:color="auto"/>
        <w:bottom w:val="none" w:sz="0" w:space="0" w:color="auto"/>
        <w:right w:val="none" w:sz="0" w:space="0" w:color="auto"/>
      </w:divBdr>
    </w:div>
    <w:div w:id="878006986">
      <w:bodyDiv w:val="1"/>
      <w:marLeft w:val="0"/>
      <w:marRight w:val="0"/>
      <w:marTop w:val="0"/>
      <w:marBottom w:val="0"/>
      <w:divBdr>
        <w:top w:val="none" w:sz="0" w:space="0" w:color="auto"/>
        <w:left w:val="none" w:sz="0" w:space="0" w:color="auto"/>
        <w:bottom w:val="none" w:sz="0" w:space="0" w:color="auto"/>
        <w:right w:val="none" w:sz="0" w:space="0" w:color="auto"/>
      </w:divBdr>
    </w:div>
    <w:div w:id="884101537">
      <w:bodyDiv w:val="1"/>
      <w:marLeft w:val="0"/>
      <w:marRight w:val="0"/>
      <w:marTop w:val="0"/>
      <w:marBottom w:val="0"/>
      <w:divBdr>
        <w:top w:val="none" w:sz="0" w:space="0" w:color="auto"/>
        <w:left w:val="none" w:sz="0" w:space="0" w:color="auto"/>
        <w:bottom w:val="none" w:sz="0" w:space="0" w:color="auto"/>
        <w:right w:val="none" w:sz="0" w:space="0" w:color="auto"/>
      </w:divBdr>
      <w:divsChild>
        <w:div w:id="1494879438">
          <w:marLeft w:val="0"/>
          <w:marRight w:val="0"/>
          <w:marTop w:val="0"/>
          <w:marBottom w:val="0"/>
          <w:divBdr>
            <w:top w:val="none" w:sz="0" w:space="0" w:color="auto"/>
            <w:left w:val="none" w:sz="0" w:space="0" w:color="auto"/>
            <w:bottom w:val="none" w:sz="0" w:space="0" w:color="auto"/>
            <w:right w:val="none" w:sz="0" w:space="0" w:color="auto"/>
          </w:divBdr>
        </w:div>
      </w:divsChild>
    </w:div>
    <w:div w:id="1249462646">
      <w:bodyDiv w:val="1"/>
      <w:marLeft w:val="0"/>
      <w:marRight w:val="0"/>
      <w:marTop w:val="0"/>
      <w:marBottom w:val="0"/>
      <w:divBdr>
        <w:top w:val="none" w:sz="0" w:space="0" w:color="auto"/>
        <w:left w:val="none" w:sz="0" w:space="0" w:color="auto"/>
        <w:bottom w:val="none" w:sz="0" w:space="0" w:color="auto"/>
        <w:right w:val="none" w:sz="0" w:space="0" w:color="auto"/>
      </w:divBdr>
    </w:div>
    <w:div w:id="1388992244">
      <w:bodyDiv w:val="1"/>
      <w:marLeft w:val="0"/>
      <w:marRight w:val="0"/>
      <w:marTop w:val="0"/>
      <w:marBottom w:val="0"/>
      <w:divBdr>
        <w:top w:val="none" w:sz="0" w:space="0" w:color="auto"/>
        <w:left w:val="none" w:sz="0" w:space="0" w:color="auto"/>
        <w:bottom w:val="none" w:sz="0" w:space="0" w:color="auto"/>
        <w:right w:val="none" w:sz="0" w:space="0" w:color="auto"/>
      </w:divBdr>
    </w:div>
    <w:div w:id="1944453875">
      <w:bodyDiv w:val="1"/>
      <w:marLeft w:val="0"/>
      <w:marRight w:val="0"/>
      <w:marTop w:val="0"/>
      <w:marBottom w:val="0"/>
      <w:divBdr>
        <w:top w:val="none" w:sz="0" w:space="0" w:color="auto"/>
        <w:left w:val="none" w:sz="0" w:space="0" w:color="auto"/>
        <w:bottom w:val="none" w:sz="0" w:space="0" w:color="auto"/>
        <w:right w:val="none" w:sz="0" w:space="0" w:color="auto"/>
      </w:divBdr>
      <w:divsChild>
        <w:div w:id="104661846">
          <w:marLeft w:val="0"/>
          <w:marRight w:val="0"/>
          <w:marTop w:val="0"/>
          <w:marBottom w:val="0"/>
          <w:divBdr>
            <w:top w:val="none" w:sz="0" w:space="0" w:color="auto"/>
            <w:left w:val="none" w:sz="0" w:space="0" w:color="auto"/>
            <w:bottom w:val="none" w:sz="0" w:space="0" w:color="auto"/>
            <w:right w:val="none" w:sz="0" w:space="0" w:color="auto"/>
          </w:divBdr>
        </w:div>
      </w:divsChild>
    </w:div>
    <w:div w:id="1986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351</Words>
  <Characters>2002</Characters>
  <Application>Microsoft Office Word</Application>
  <DocSecurity>0</DocSecurity>
  <Lines>16</Lines>
  <Paragraphs>4</Paragraphs>
  <ScaleCrop>false</ScaleCrop>
  <Company>Hewlett-Packard Company</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15</cp:revision>
  <dcterms:created xsi:type="dcterms:W3CDTF">2016-03-02T02:20:00Z</dcterms:created>
  <dcterms:modified xsi:type="dcterms:W3CDTF">2016-03-02T07:42:00Z</dcterms:modified>
</cp:coreProperties>
</file>