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8C" w:rsidRPr="005A28EF" w:rsidRDefault="008D3766" w:rsidP="00184ECC">
      <w:pPr>
        <w:ind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EF">
        <w:rPr>
          <w:rFonts w:ascii="Times New Roman" w:cs="Times New Roman"/>
          <w:b/>
          <w:sz w:val="28"/>
          <w:szCs w:val="28"/>
        </w:rPr>
        <w:t>看跌波动率的</w:t>
      </w:r>
      <w:r w:rsidRPr="005A28EF">
        <w:rPr>
          <w:rFonts w:ascii="Times New Roman" w:hAnsi="Times New Roman" w:cs="Times New Roman"/>
          <w:b/>
          <w:sz w:val="28"/>
          <w:szCs w:val="28"/>
        </w:rPr>
        <w:t>Delta</w:t>
      </w:r>
      <w:r w:rsidRPr="005A28EF">
        <w:rPr>
          <w:rFonts w:ascii="Times New Roman" w:cs="Times New Roman"/>
          <w:b/>
          <w:sz w:val="28"/>
          <w:szCs w:val="28"/>
        </w:rPr>
        <w:t>中性对冲（下）</w:t>
      </w:r>
    </w:p>
    <w:p w:rsidR="008D3766" w:rsidRPr="005A28EF" w:rsidRDefault="00141C75" w:rsidP="00184ECC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在实际操作中，也有可能出现这样的情况：交易员在周一建仓前认为标的股票的未来一周内的波动率是下降的，于是他建立了看跌波动率的</w:t>
      </w:r>
      <w:r w:rsidRPr="005A28EF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中性组合，但是最终一周内标的股票的隐含波动率是上升的。这样的不一致性最终会导致交易员的总盈亏是负的。下面的例子将说明这一点：</w:t>
      </w:r>
    </w:p>
    <w:p w:rsidR="00141C75" w:rsidRPr="005A28EF" w:rsidRDefault="00141C75" w:rsidP="00184ECC">
      <w:pPr>
        <w:ind w:firstLineChars="200" w:firstLine="4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例</w:t>
      </w:r>
      <w:r w:rsidRPr="005A28E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假设交易员王先生在</w:t>
      </w:r>
      <w:r w:rsidRPr="005A28EF">
        <w:rPr>
          <w:rFonts w:ascii="Times New Roman" w:hAnsi="Times New Roman" w:cs="Times New Roman"/>
          <w:sz w:val="24"/>
          <w:szCs w:val="24"/>
          <w:shd w:val="clear" w:color="auto" w:fill="FFFFFF"/>
        </w:rPr>
        <w:t>2013.7.1</w:t>
      </w: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对民生银行股票期权进行为期一周的动态</w:t>
      </w:r>
      <w:r w:rsidRPr="005A28EF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中性对冲，调整持仓的时刻为每日收盘前的几分钟。王先生预期民生银行在</w:t>
      </w:r>
      <w:r w:rsidRPr="005A28EF">
        <w:rPr>
          <w:rFonts w:ascii="Times New Roman" w:hAnsi="Times New Roman" w:cs="Times New Roman"/>
          <w:sz w:val="24"/>
          <w:szCs w:val="24"/>
          <w:shd w:val="clear" w:color="auto" w:fill="FFFFFF"/>
        </w:rPr>
        <w:t>7.1</w:t>
      </w: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到</w:t>
      </w:r>
      <w:r w:rsidRPr="005A28EF">
        <w:rPr>
          <w:rFonts w:ascii="Times New Roman" w:hAnsi="Times New Roman" w:cs="Times New Roman"/>
          <w:sz w:val="24"/>
          <w:szCs w:val="24"/>
          <w:shd w:val="clear" w:color="auto" w:fill="FFFFFF"/>
        </w:rPr>
        <w:t>7.5</w:t>
      </w: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的一周内，标的股票的波动率会下降，因此他采用了看跌波动率的</w:t>
      </w:r>
      <w:r w:rsidRPr="005A28EF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中性对冲组合，即卖出了一张民生银行股票认购期权，同时买入</w:t>
      </w:r>
      <w:r w:rsidRPr="005A28EF">
        <w:rPr>
          <w:rFonts w:ascii="Times New Roman" w:hAnsi="Times New Roman" w:cs="Times New Roman"/>
          <w:sz w:val="24"/>
          <w:szCs w:val="24"/>
          <w:shd w:val="clear" w:color="auto" w:fill="FFFFFF"/>
        </w:rPr>
        <w:t>Delta</w:t>
      </w:r>
      <w:r w:rsidRPr="005A28EF">
        <w:rPr>
          <w:rFonts w:ascii="Times New Roman" w:hAnsi="Helvetica" w:cs="Times New Roman"/>
          <w:sz w:val="24"/>
          <w:szCs w:val="24"/>
          <w:shd w:val="clear" w:color="auto" w:fill="FFFFFF"/>
        </w:rPr>
        <w:t>股民生银行的股票。</w:t>
      </w:r>
    </w:p>
    <w:p w:rsidR="00141C75" w:rsidRPr="005A28EF" w:rsidRDefault="00141C75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t>从</w:t>
      </w:r>
      <w:r w:rsidRPr="005A28EF">
        <w:rPr>
          <w:rFonts w:ascii="Times New Roman" w:hAnsi="Times New Roman" w:cs="Times New Roman"/>
        </w:rPr>
        <w:t>2013.7.1</w:t>
      </w:r>
      <w:r w:rsidRPr="005A28EF">
        <w:rPr>
          <w:rFonts w:ascii="Times New Roman" w:hAnsi="Helvetica" w:cs="Times New Roman"/>
        </w:rPr>
        <w:t>到</w:t>
      </w:r>
      <w:r w:rsidRPr="005A28EF">
        <w:rPr>
          <w:rFonts w:ascii="Times New Roman" w:hAnsi="Times New Roman" w:cs="Times New Roman"/>
        </w:rPr>
        <w:t>2013.7.5</w:t>
      </w:r>
      <w:r w:rsidRPr="005A28EF">
        <w:rPr>
          <w:rFonts w:ascii="Times New Roman" w:hAnsi="Helvetica" w:cs="Times New Roman"/>
        </w:rPr>
        <w:t>间，民生银行的股票收盘价依次为</w:t>
      </w:r>
      <w:r w:rsidRPr="005A28EF">
        <w:rPr>
          <w:rFonts w:ascii="Times New Roman" w:hAnsi="Times New Roman" w:cs="Times New Roman"/>
        </w:rPr>
        <w:t>8.59,8.48,8.44,8.48,8.49</w:t>
      </w:r>
      <w:r w:rsidRPr="005A28EF">
        <w:rPr>
          <w:rFonts w:ascii="Times New Roman" w:hAnsi="Helvetica" w:cs="Times New Roman"/>
        </w:rPr>
        <w:t>元</w:t>
      </w:r>
      <w:r w:rsidRPr="005A28EF">
        <w:rPr>
          <w:rFonts w:ascii="Times New Roman" w:hAnsi="Times New Roman" w:cs="Times New Roman"/>
        </w:rPr>
        <w:t>/</w:t>
      </w:r>
      <w:r w:rsidRPr="005A28EF">
        <w:rPr>
          <w:rFonts w:ascii="Times New Roman" w:hAnsi="Helvetica" w:cs="Times New Roman"/>
        </w:rPr>
        <w:t>股。市场的无风险利率为</w:t>
      </w:r>
      <w:r w:rsidRPr="005A28EF">
        <w:rPr>
          <w:rFonts w:ascii="Times New Roman" w:hAnsi="Times New Roman" w:cs="Times New Roman"/>
        </w:rPr>
        <w:t>3%</w:t>
      </w:r>
      <w:r w:rsidRPr="005A28EF">
        <w:rPr>
          <w:rFonts w:ascii="Times New Roman" w:hAnsi="Helvetica" w:cs="Times New Roman"/>
        </w:rPr>
        <w:t>。王先生在</w:t>
      </w:r>
      <w:r w:rsidRPr="005A28EF">
        <w:rPr>
          <w:rFonts w:ascii="Times New Roman" w:hAnsi="Times New Roman" w:cs="Times New Roman"/>
        </w:rPr>
        <w:t>7.1</w:t>
      </w:r>
      <w:r w:rsidRPr="005A28EF">
        <w:rPr>
          <w:rFonts w:ascii="Times New Roman" w:hAnsi="Helvetica" w:cs="Times New Roman"/>
        </w:rPr>
        <w:t>日内卖出开仓了行权价为</w:t>
      </w:r>
      <w:r w:rsidRPr="005A28EF">
        <w:rPr>
          <w:rFonts w:ascii="Times New Roman" w:hAnsi="Times New Roman" w:cs="Times New Roman"/>
        </w:rPr>
        <w:t>8.5</w:t>
      </w:r>
      <w:r w:rsidRPr="005A28EF">
        <w:rPr>
          <w:rFonts w:ascii="Times New Roman" w:hAnsi="Helvetica" w:cs="Times New Roman"/>
        </w:rPr>
        <w:t>元</w:t>
      </w:r>
      <w:r w:rsidRPr="005A28EF">
        <w:rPr>
          <w:rFonts w:ascii="Times New Roman" w:hAnsi="Times New Roman" w:cs="Times New Roman"/>
        </w:rPr>
        <w:t>/</w:t>
      </w:r>
      <w:r w:rsidRPr="005A28EF">
        <w:rPr>
          <w:rFonts w:ascii="Times New Roman" w:hAnsi="Helvetica" w:cs="Times New Roman"/>
        </w:rPr>
        <w:t>股，到期日为</w:t>
      </w:r>
      <w:r w:rsidRPr="005A28EF">
        <w:rPr>
          <w:rFonts w:ascii="Times New Roman" w:hAnsi="Times New Roman" w:cs="Times New Roman"/>
        </w:rPr>
        <w:t>2013.9.25</w:t>
      </w:r>
      <w:r w:rsidRPr="005A28EF">
        <w:rPr>
          <w:rFonts w:ascii="Times New Roman" w:hAnsi="Helvetica" w:cs="Times New Roman"/>
        </w:rPr>
        <w:t>的认购期权，同时又以</w:t>
      </w:r>
      <w:r w:rsidRPr="005A28EF">
        <w:rPr>
          <w:rFonts w:ascii="Times New Roman" w:hAnsi="Times New Roman" w:cs="Times New Roman"/>
        </w:rPr>
        <w:t>8.5</w:t>
      </w:r>
      <w:r w:rsidRPr="005A28EF">
        <w:rPr>
          <w:rFonts w:ascii="Times New Roman" w:hAnsi="Helvetica" w:cs="Times New Roman"/>
        </w:rPr>
        <w:t>元</w:t>
      </w:r>
      <w:r w:rsidRPr="005A28EF">
        <w:rPr>
          <w:rFonts w:ascii="Times New Roman" w:hAnsi="Times New Roman" w:cs="Times New Roman"/>
        </w:rPr>
        <w:t>/</w:t>
      </w:r>
      <w:r w:rsidRPr="005A28EF">
        <w:rPr>
          <w:rFonts w:ascii="Times New Roman" w:hAnsi="Helvetica" w:cs="Times New Roman"/>
        </w:rPr>
        <w:t>股的价格买入了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股民生银行股票。</w:t>
      </w:r>
    </w:p>
    <w:p w:rsidR="00141C75" w:rsidRPr="005A28EF" w:rsidRDefault="00141C75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t>下面两张表格是王先生所卖出的民生银行股票认购期权的价格和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：</w:t>
      </w:r>
    </w:p>
    <w:p w:rsidR="00141C75" w:rsidRPr="00141C75" w:rsidRDefault="00141C75" w:rsidP="00FD0F64">
      <w:pPr>
        <w:widowControl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A28EF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3952875" cy="4210050"/>
            <wp:effectExtent l="19050" t="0" r="9525" b="0"/>
            <wp:docPr id="3" name="图片 3" descr="C:\Users\adi\AppData\Roaming\Tencent\Users\815491681\QQ\WinTemp\RichOle\XL{}}5QWH({A[R_%XC9CF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i\AppData\Roaming\Tencent\Users\815491681\QQ\WinTemp\RichOle\XL{}}5QWH({A[R_%XC9CFO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75" w:rsidRPr="005A28EF" w:rsidRDefault="00141C75" w:rsidP="005A28EF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表</w:t>
      </w:r>
      <w:r w:rsidRPr="005A28EF">
        <w:rPr>
          <w:rStyle w:val="a7"/>
          <w:rFonts w:ascii="Times New Roman" w:hAnsi="Times New Roman" w:cs="Times New Roman"/>
          <w:i w:val="0"/>
          <w:sz w:val="21"/>
          <w:szCs w:val="21"/>
          <w:shd w:val="clear" w:color="auto" w:fill="FFFFFF"/>
        </w:rPr>
        <w:t>4</w:t>
      </w: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：当民生银行股票隐含波动率上升时，例</w:t>
      </w:r>
      <w:r w:rsidRPr="005A28EF">
        <w:rPr>
          <w:rStyle w:val="a7"/>
          <w:rFonts w:ascii="Times New Roman" w:hAnsi="Times New Roman" w:cs="Times New Roman"/>
          <w:i w:val="0"/>
          <w:sz w:val="21"/>
          <w:szCs w:val="21"/>
          <w:shd w:val="clear" w:color="auto" w:fill="FFFFFF"/>
        </w:rPr>
        <w:t>7.6</w:t>
      </w: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中</w:t>
      </w:r>
      <w:r w:rsidRPr="005A28EF">
        <w:rPr>
          <w:rStyle w:val="a7"/>
          <w:rFonts w:ascii="Times New Roman" w:hAnsi="Times New Roman" w:cs="Times New Roman"/>
          <w:i w:val="0"/>
          <w:sz w:val="21"/>
          <w:szCs w:val="21"/>
          <w:shd w:val="clear" w:color="auto" w:fill="FFFFFF"/>
        </w:rPr>
        <w:t>2013.7.1</w:t>
      </w: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到</w:t>
      </w:r>
      <w:r w:rsidRPr="005A28EF">
        <w:rPr>
          <w:rStyle w:val="a7"/>
          <w:rFonts w:ascii="Times New Roman" w:hAnsi="Times New Roman" w:cs="Times New Roman"/>
          <w:i w:val="0"/>
          <w:sz w:val="21"/>
          <w:szCs w:val="21"/>
          <w:shd w:val="clear" w:color="auto" w:fill="FFFFFF"/>
        </w:rPr>
        <w:t>2013.7.5</w:t>
      </w: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民生银行认购期权（行权价</w:t>
      </w:r>
      <w:r w:rsidRPr="005A28EF">
        <w:rPr>
          <w:rStyle w:val="a7"/>
          <w:rFonts w:ascii="Times New Roman" w:hAnsi="Times New Roman" w:cs="Times New Roman"/>
          <w:i w:val="0"/>
          <w:sz w:val="21"/>
          <w:szCs w:val="21"/>
          <w:shd w:val="clear" w:color="auto" w:fill="FFFFFF"/>
        </w:rPr>
        <w:t>8.5</w:t>
      </w: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，到期日</w:t>
      </w:r>
      <w:r w:rsidRPr="005A28EF">
        <w:rPr>
          <w:rStyle w:val="a7"/>
          <w:rFonts w:ascii="Times New Roman" w:hAnsi="Times New Roman" w:cs="Times New Roman"/>
          <w:i w:val="0"/>
          <w:sz w:val="21"/>
          <w:szCs w:val="21"/>
          <w:shd w:val="clear" w:color="auto" w:fill="FFFFFF"/>
        </w:rPr>
        <w:t>2013.9.25</w:t>
      </w: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）的价格（单位：元）</w:t>
      </w:r>
    </w:p>
    <w:p w:rsidR="00141C75" w:rsidRPr="005A28EF" w:rsidRDefault="0063148C" w:rsidP="00184ECC">
      <w:pPr>
        <w:ind w:firstLineChars="200"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148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3148C">
        <w:rPr>
          <w:rFonts w:ascii="Times New Roman" w:eastAsia="宋体" w:hAnsi="Times New Roman" w:cs="Times New Roman"/>
          <w:kern w:val="0"/>
          <w:sz w:val="24"/>
          <w:szCs w:val="24"/>
        </w:rPr>
        <w:pict>
          <v:shape id="_x0000_i1026" type="#_x0000_t75" alt="" style="width:24pt;height:24pt"/>
        </w:pict>
      </w:r>
    </w:p>
    <w:p w:rsidR="00141C75" w:rsidRPr="005A28EF" w:rsidRDefault="00141C75" w:rsidP="00184ECC">
      <w:pPr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41C75" w:rsidRPr="005A28EF" w:rsidRDefault="00141C75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</w:p>
    <w:p w:rsidR="00141C75" w:rsidRPr="005A28EF" w:rsidRDefault="002F4976" w:rsidP="00184ECC">
      <w:pPr>
        <w:widowControl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A28EF">
        <w:rPr>
          <w:rFonts w:ascii="Times New Roman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3952875" cy="4181475"/>
            <wp:effectExtent l="19050" t="0" r="9525" b="0"/>
            <wp:docPr id="21" name="图片 21" descr="C:\Users\adi\Desktop\G4OO%0B8K}4~FR~1Z]5KJ2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i\Desktop\G4OO%0B8K}4~FR~1Z]5KJ2Q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76" w:rsidRPr="00141C75" w:rsidRDefault="002F4976" w:rsidP="00184ECC">
      <w:pPr>
        <w:widowControl/>
        <w:ind w:firstLineChars="200" w:firstLine="420"/>
        <w:jc w:val="center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表</w:t>
      </w:r>
      <w:r w:rsidRPr="005A28EF">
        <w:rPr>
          <w:rStyle w:val="a7"/>
          <w:rFonts w:ascii="Times New Roman" w:hAnsi="Times New Roman" w:cs="Times New Roman"/>
          <w:i w:val="0"/>
          <w:shd w:val="clear" w:color="auto" w:fill="FFFFFF"/>
        </w:rPr>
        <w:t>5</w:t>
      </w: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：当民生银行股票隐含波动率上升时，例</w:t>
      </w:r>
      <w:r w:rsidRPr="005A28EF">
        <w:rPr>
          <w:rStyle w:val="a7"/>
          <w:rFonts w:ascii="Times New Roman" w:hAnsi="Times New Roman" w:cs="Times New Roman"/>
          <w:i w:val="0"/>
          <w:shd w:val="clear" w:color="auto" w:fill="FFFFFF"/>
        </w:rPr>
        <w:t>7.6</w:t>
      </w: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中</w:t>
      </w:r>
      <w:r w:rsidRPr="005A28EF">
        <w:rPr>
          <w:rStyle w:val="a7"/>
          <w:rFonts w:ascii="Times New Roman" w:hAnsi="Times New Roman" w:cs="Times New Roman"/>
          <w:i w:val="0"/>
          <w:shd w:val="clear" w:color="auto" w:fill="FFFFFF"/>
        </w:rPr>
        <w:t>2013.7.1</w:t>
      </w: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到</w:t>
      </w:r>
      <w:r w:rsidRPr="005A28EF">
        <w:rPr>
          <w:rStyle w:val="a7"/>
          <w:rFonts w:ascii="Times New Roman" w:hAnsi="Times New Roman" w:cs="Times New Roman"/>
          <w:i w:val="0"/>
          <w:shd w:val="clear" w:color="auto" w:fill="FFFFFF"/>
        </w:rPr>
        <w:t>2013.7.5</w:t>
      </w: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民生银行认购期权（行权价</w:t>
      </w:r>
      <w:r w:rsidRPr="005A28EF">
        <w:rPr>
          <w:rStyle w:val="a7"/>
          <w:rFonts w:ascii="Times New Roman" w:hAnsi="Times New Roman" w:cs="Times New Roman"/>
          <w:i w:val="0"/>
          <w:shd w:val="clear" w:color="auto" w:fill="FFFFFF"/>
        </w:rPr>
        <w:t>8.5</w:t>
      </w: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，到期日</w:t>
      </w:r>
      <w:r w:rsidRPr="005A28EF">
        <w:rPr>
          <w:rStyle w:val="a7"/>
          <w:rFonts w:ascii="Times New Roman" w:hAnsi="Times New Roman" w:cs="Times New Roman"/>
          <w:i w:val="0"/>
          <w:shd w:val="clear" w:color="auto" w:fill="FFFFFF"/>
        </w:rPr>
        <w:t>2013.9.25</w:t>
      </w: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）的</w:t>
      </w:r>
      <w:r w:rsidRPr="005A28EF">
        <w:rPr>
          <w:rStyle w:val="a7"/>
          <w:rFonts w:ascii="Times New Roman" w:hAnsi="Times New Roman" w:cs="Times New Roman"/>
          <w:i w:val="0"/>
          <w:shd w:val="clear" w:color="auto" w:fill="FFFFFF"/>
        </w:rPr>
        <w:t>Delta</w:t>
      </w:r>
    </w:p>
    <w:p w:rsidR="005A28EF" w:rsidRDefault="005A28EF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Helvetica" w:cs="Times New Roman"/>
          <w:shd w:val="clear" w:color="auto" w:fill="FFFFFF"/>
        </w:rPr>
      </w:pPr>
    </w:p>
    <w:p w:rsidR="00141C75" w:rsidRPr="005A28EF" w:rsidRDefault="002F4976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  <w:shd w:val="clear" w:color="auto" w:fill="FFFFFF"/>
        </w:rPr>
      </w:pPr>
      <w:r w:rsidRPr="005A28EF">
        <w:rPr>
          <w:rFonts w:ascii="Times New Roman" w:hAnsi="Helvetica" w:cs="Times New Roman"/>
          <w:shd w:val="clear" w:color="auto" w:fill="FFFFFF"/>
        </w:rPr>
        <w:t>下面我们通过表格来详细解释一下王先生在这一周内的动态</w:t>
      </w:r>
      <w:r w:rsidRPr="005A28EF">
        <w:rPr>
          <w:rFonts w:ascii="Times New Roman" w:hAnsi="Times New Roman" w:cs="Times New Roman"/>
          <w:shd w:val="clear" w:color="auto" w:fill="FFFFFF"/>
        </w:rPr>
        <w:t>Delta</w:t>
      </w:r>
      <w:r w:rsidRPr="005A28EF">
        <w:rPr>
          <w:rFonts w:ascii="Times New Roman" w:hAnsi="Helvetica" w:cs="Times New Roman"/>
          <w:shd w:val="clear" w:color="auto" w:fill="FFFFFF"/>
        </w:rPr>
        <w:t>中性对冲操作。</w:t>
      </w:r>
    </w:p>
    <w:p w:rsidR="002F4976" w:rsidRPr="002F4976" w:rsidRDefault="002F4976" w:rsidP="00FD0F64">
      <w:pPr>
        <w:widowControl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A28EF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153025" cy="2952750"/>
            <wp:effectExtent l="19050" t="0" r="9525" b="0"/>
            <wp:docPr id="22" name="图片 22" descr="C:\Users\adi\AppData\Roaming\Tencent\Users\815491681\QQ\WinTemp\RichOle\A~8G]D@EA$_R~`$H83U$Q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i\AppData\Roaming\Tencent\Users\815491681\QQ\WinTemp\RichOle\A~8G]D@EA$_R~`$H83U$QQ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976" w:rsidRPr="005A28EF" w:rsidRDefault="002F4976" w:rsidP="005A28EF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hAnsi="Times New Roman" w:cs="Times New Roman"/>
          <w:i/>
          <w:sz w:val="21"/>
          <w:szCs w:val="21"/>
        </w:rPr>
      </w:pP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表</w:t>
      </w:r>
      <w:r w:rsidRPr="005A28EF">
        <w:rPr>
          <w:rStyle w:val="a7"/>
          <w:rFonts w:ascii="Times New Roman" w:hAnsi="Times New Roman" w:cs="Times New Roman"/>
          <w:i w:val="0"/>
          <w:sz w:val="21"/>
          <w:szCs w:val="21"/>
          <w:shd w:val="clear" w:color="auto" w:fill="FFFFFF"/>
        </w:rPr>
        <w:t>6</w:t>
      </w: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：例</w:t>
      </w:r>
      <w:r w:rsidRPr="005A28EF">
        <w:rPr>
          <w:rStyle w:val="a7"/>
          <w:rFonts w:ascii="Times New Roman" w:hAnsi="Times New Roman" w:cs="Times New Roman"/>
          <w:i w:val="0"/>
          <w:sz w:val="21"/>
          <w:szCs w:val="21"/>
          <w:shd w:val="clear" w:color="auto" w:fill="FFFFFF"/>
        </w:rPr>
        <w:t>2</w:t>
      </w:r>
      <w:r w:rsidRPr="005A28EF">
        <w:rPr>
          <w:rStyle w:val="a7"/>
          <w:rFonts w:ascii="Times New Roman" w:hAnsi="Helvetica" w:cs="Times New Roman"/>
          <w:i w:val="0"/>
          <w:sz w:val="21"/>
          <w:szCs w:val="21"/>
          <w:shd w:val="clear" w:color="auto" w:fill="FFFFFF"/>
        </w:rPr>
        <w:t>中期权、股票持仓与盈亏（单位：元）</w:t>
      </w:r>
    </w:p>
    <w:p w:rsidR="002F4976" w:rsidRPr="005A28EF" w:rsidRDefault="002F4976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lastRenderedPageBreak/>
        <w:t>通过查询表</w:t>
      </w:r>
      <w:r w:rsidRPr="005A28EF">
        <w:rPr>
          <w:rFonts w:ascii="Times New Roman" w:hAnsi="Times New Roman" w:cs="Times New Roman"/>
        </w:rPr>
        <w:t>4</w:t>
      </w:r>
      <w:r w:rsidRPr="005A28EF">
        <w:rPr>
          <w:rFonts w:ascii="Times New Roman" w:hAnsi="Helvetica" w:cs="Times New Roman"/>
        </w:rPr>
        <w:t>和表</w:t>
      </w:r>
      <w:r w:rsidRPr="005A28EF">
        <w:rPr>
          <w:rFonts w:ascii="Times New Roman" w:hAnsi="Times New Roman" w:cs="Times New Roman"/>
        </w:rPr>
        <w:t>5</w:t>
      </w:r>
      <w:r w:rsidRPr="005A28EF">
        <w:rPr>
          <w:rFonts w:ascii="Times New Roman" w:hAnsi="Helvetica" w:cs="Times New Roman"/>
        </w:rPr>
        <w:t>，我们把王先生的整个动态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对冲过程阐述如下：王先生在</w:t>
      </w:r>
      <w:r w:rsidRPr="005A28EF">
        <w:rPr>
          <w:rFonts w:ascii="Times New Roman" w:hAnsi="Times New Roman" w:cs="Times New Roman"/>
        </w:rPr>
        <w:t>2013.7.1</w:t>
      </w:r>
      <w:r w:rsidRPr="005A28EF">
        <w:rPr>
          <w:rFonts w:ascii="Times New Roman" w:hAnsi="Helvetica" w:cs="Times New Roman"/>
        </w:rPr>
        <w:t>当股价为</w:t>
      </w:r>
      <w:r w:rsidRPr="005A28EF">
        <w:rPr>
          <w:rFonts w:ascii="Times New Roman" w:hAnsi="Times New Roman" w:cs="Times New Roman"/>
        </w:rPr>
        <w:t>8.5</w:t>
      </w:r>
      <w:r w:rsidRPr="005A28EF">
        <w:rPr>
          <w:rFonts w:ascii="Times New Roman" w:hAnsi="Helvetica" w:cs="Times New Roman"/>
        </w:rPr>
        <w:t>元</w:t>
      </w:r>
      <w:r w:rsidRPr="005A28EF">
        <w:rPr>
          <w:rFonts w:ascii="Times New Roman" w:hAnsi="Times New Roman" w:cs="Times New Roman"/>
        </w:rPr>
        <w:t>/</w:t>
      </w:r>
      <w:r w:rsidRPr="005A28EF">
        <w:rPr>
          <w:rFonts w:ascii="Times New Roman" w:hAnsi="Helvetica" w:cs="Times New Roman"/>
        </w:rPr>
        <w:t>股时卖出了一张平价的认购期权（合约单位：</w:t>
      </w:r>
      <w:r w:rsidRPr="005A28EF">
        <w:rPr>
          <w:rFonts w:ascii="Times New Roman" w:hAnsi="Times New Roman" w:cs="Times New Roman"/>
        </w:rPr>
        <w:t>10000</w:t>
      </w:r>
      <w:r w:rsidRPr="005A28EF">
        <w:rPr>
          <w:rFonts w:ascii="Times New Roman" w:hAnsi="Helvetica" w:cs="Times New Roman"/>
        </w:rPr>
        <w:t>），为此他收入了</w:t>
      </w:r>
      <w:r w:rsidRPr="005A28EF">
        <w:rPr>
          <w:rFonts w:ascii="Times New Roman" w:hAnsi="Times New Roman" w:cs="Times New Roman"/>
        </w:rPr>
        <w:t>5670</w:t>
      </w:r>
      <w:r w:rsidRPr="005A28EF">
        <w:rPr>
          <w:rFonts w:ascii="Times New Roman" w:hAnsi="Helvetica" w:cs="Times New Roman"/>
        </w:rPr>
        <w:t>元，同时买入了</w:t>
      </w:r>
      <w:r w:rsidRPr="005A28EF">
        <w:rPr>
          <w:rFonts w:ascii="Times New Roman" w:hAnsi="Times New Roman" w:cs="Times New Roman"/>
        </w:rPr>
        <w:t>5510</w:t>
      </w:r>
      <w:r w:rsidRPr="005A28EF">
        <w:rPr>
          <w:rFonts w:ascii="Times New Roman" w:hAnsi="Helvetica" w:cs="Times New Roman"/>
        </w:rPr>
        <w:t>股股票，支出了</w:t>
      </w:r>
      <w:r w:rsidRPr="005A28EF">
        <w:rPr>
          <w:rFonts w:ascii="Times New Roman" w:hAnsi="Times New Roman" w:cs="Times New Roman"/>
        </w:rPr>
        <w:t>46835</w:t>
      </w:r>
      <w:r w:rsidRPr="005A28EF">
        <w:rPr>
          <w:rFonts w:ascii="Times New Roman" w:hAnsi="Helvetica" w:cs="Times New Roman"/>
        </w:rPr>
        <w:t>元（</w:t>
      </w:r>
      <w:r w:rsidRPr="005A28EF">
        <w:rPr>
          <w:rFonts w:ascii="Times New Roman" w:hAnsi="Times New Roman" w:cs="Times New Roman"/>
        </w:rPr>
        <w:t>5510*8.5</w:t>
      </w:r>
      <w:r w:rsidRPr="005A28EF">
        <w:rPr>
          <w:rFonts w:ascii="Times New Roman" w:hAnsi="Helvetica" w:cs="Times New Roman"/>
        </w:rPr>
        <w:t>），因此他在开仓时刻的总支出为</w:t>
      </w:r>
      <w:r w:rsidRPr="005A28EF">
        <w:rPr>
          <w:rFonts w:ascii="Times New Roman" w:hAnsi="Times New Roman" w:cs="Times New Roman"/>
        </w:rPr>
        <w:t>41165</w:t>
      </w:r>
      <w:r w:rsidRPr="005A28EF">
        <w:rPr>
          <w:rFonts w:ascii="Times New Roman" w:hAnsi="Helvetica" w:cs="Times New Roman"/>
        </w:rPr>
        <w:t>元。</w:t>
      </w:r>
    </w:p>
    <w:p w:rsidR="002F4976" w:rsidRPr="005A28EF" w:rsidRDefault="002F4976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t>周一收盘时，由于股票价格发生了变动，因此王先生将根据周一的收盘价调整股票的持仓。根据民生银行在周一的收盘价和表</w:t>
      </w:r>
      <w:r w:rsidRPr="005A28EF">
        <w:rPr>
          <w:rFonts w:ascii="Times New Roman" w:hAnsi="Times New Roman" w:cs="Times New Roman"/>
        </w:rPr>
        <w:t>5</w:t>
      </w:r>
      <w:r w:rsidRPr="005A28EF">
        <w:rPr>
          <w:rFonts w:ascii="Times New Roman" w:hAnsi="Helvetica" w:cs="Times New Roman"/>
        </w:rPr>
        <w:t>，此时认购期权的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已变为</w:t>
      </w:r>
      <w:r w:rsidRPr="005A28EF">
        <w:rPr>
          <w:rFonts w:ascii="Times New Roman" w:hAnsi="Times New Roman" w:cs="Times New Roman"/>
        </w:rPr>
        <w:t>0.577</w:t>
      </w:r>
      <w:r w:rsidRPr="005A28EF">
        <w:rPr>
          <w:rFonts w:ascii="Times New Roman" w:hAnsi="Helvetica" w:cs="Times New Roman"/>
        </w:rPr>
        <w:t>，王先生需要买入</w:t>
      </w:r>
      <w:r w:rsidRPr="005A28EF">
        <w:rPr>
          <w:rFonts w:ascii="Times New Roman" w:hAnsi="Times New Roman" w:cs="Times New Roman"/>
        </w:rPr>
        <w:t>5770</w:t>
      </w:r>
      <w:r w:rsidRPr="005A28EF">
        <w:rPr>
          <w:rFonts w:ascii="Times New Roman" w:hAnsi="Helvetica" w:cs="Times New Roman"/>
        </w:rPr>
        <w:t>股股票才能保持整个组合的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中性，由于他已经持有了</w:t>
      </w:r>
      <w:r w:rsidRPr="005A28EF">
        <w:rPr>
          <w:rFonts w:ascii="Times New Roman" w:hAnsi="Times New Roman" w:cs="Times New Roman"/>
        </w:rPr>
        <w:t>5510</w:t>
      </w:r>
      <w:r w:rsidRPr="005A28EF">
        <w:rPr>
          <w:rFonts w:ascii="Times New Roman" w:hAnsi="Helvetica" w:cs="Times New Roman"/>
        </w:rPr>
        <w:t>股股票多头头寸，因此他需要在</w:t>
      </w:r>
      <w:r w:rsidRPr="005A28EF">
        <w:rPr>
          <w:rFonts w:ascii="Times New Roman" w:hAnsi="Times New Roman" w:cs="Times New Roman"/>
        </w:rPr>
        <w:t>5510</w:t>
      </w:r>
      <w:r w:rsidRPr="005A28EF">
        <w:rPr>
          <w:rFonts w:ascii="Times New Roman" w:hAnsi="Helvetica" w:cs="Times New Roman"/>
        </w:rPr>
        <w:t>股股票多头头寸的基础上再买入</w:t>
      </w:r>
      <w:r w:rsidRPr="005A28EF">
        <w:rPr>
          <w:rFonts w:ascii="Times New Roman" w:hAnsi="Times New Roman" w:cs="Times New Roman"/>
        </w:rPr>
        <w:t>260</w:t>
      </w:r>
      <w:r w:rsidRPr="005A28EF">
        <w:rPr>
          <w:rFonts w:ascii="Times New Roman" w:hAnsi="Helvetica" w:cs="Times New Roman"/>
        </w:rPr>
        <w:t>股即可，这笔股票买入交易使他支出了</w:t>
      </w:r>
      <w:r w:rsidRPr="005A28EF">
        <w:rPr>
          <w:rFonts w:ascii="Times New Roman" w:hAnsi="Times New Roman" w:cs="Times New Roman"/>
        </w:rPr>
        <w:t>2233.4</w:t>
      </w:r>
      <w:r w:rsidRPr="005A28EF">
        <w:rPr>
          <w:rFonts w:ascii="Times New Roman" w:hAnsi="Helvetica" w:cs="Times New Roman"/>
        </w:rPr>
        <w:t>元。</w:t>
      </w:r>
    </w:p>
    <w:p w:rsidR="002F4976" w:rsidRPr="005A28EF" w:rsidRDefault="002F4976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t>周二收盘时，民生银行在周二收盘的价格变为了</w:t>
      </w:r>
      <w:r w:rsidRPr="005A28EF">
        <w:rPr>
          <w:rFonts w:ascii="Times New Roman" w:hAnsi="Times New Roman" w:cs="Times New Roman"/>
        </w:rPr>
        <w:t>8.48</w:t>
      </w:r>
      <w:r w:rsidRPr="005A28EF">
        <w:rPr>
          <w:rFonts w:ascii="Times New Roman" w:hAnsi="Helvetica" w:cs="Times New Roman"/>
        </w:rPr>
        <w:t>元</w:t>
      </w:r>
      <w:r w:rsidRPr="005A28EF">
        <w:rPr>
          <w:rFonts w:ascii="Times New Roman" w:hAnsi="Times New Roman" w:cs="Times New Roman"/>
        </w:rPr>
        <w:t>/</w:t>
      </w:r>
      <w:r w:rsidRPr="005A28EF">
        <w:rPr>
          <w:rFonts w:ascii="Times New Roman" w:hAnsi="Helvetica" w:cs="Times New Roman"/>
        </w:rPr>
        <w:t>股，根据表</w:t>
      </w:r>
      <w:r w:rsidRPr="005A28EF">
        <w:rPr>
          <w:rFonts w:ascii="Times New Roman" w:hAnsi="Times New Roman" w:cs="Times New Roman"/>
        </w:rPr>
        <w:t>5</w:t>
      </w:r>
      <w:r w:rsidRPr="005A28EF">
        <w:rPr>
          <w:rFonts w:ascii="Times New Roman" w:hAnsi="Helvetica" w:cs="Times New Roman"/>
        </w:rPr>
        <w:t>，此时认购期权的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已变为</w:t>
      </w:r>
      <w:r w:rsidRPr="005A28EF">
        <w:rPr>
          <w:rFonts w:ascii="Times New Roman" w:hAnsi="Times New Roman" w:cs="Times New Roman"/>
        </w:rPr>
        <w:t>0.545</w:t>
      </w:r>
      <w:r w:rsidRPr="005A28EF">
        <w:rPr>
          <w:rFonts w:ascii="Times New Roman" w:hAnsi="Helvetica" w:cs="Times New Roman"/>
        </w:rPr>
        <w:t>，王先生需要买入</w:t>
      </w:r>
      <w:r w:rsidRPr="005A28EF">
        <w:rPr>
          <w:rFonts w:ascii="Times New Roman" w:hAnsi="Times New Roman" w:cs="Times New Roman"/>
        </w:rPr>
        <w:t>5450</w:t>
      </w:r>
      <w:r w:rsidRPr="005A28EF">
        <w:rPr>
          <w:rFonts w:ascii="Times New Roman" w:hAnsi="Helvetica" w:cs="Times New Roman"/>
        </w:rPr>
        <w:t>股股票才能保持整个组合的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中性，由于他已经持有了</w:t>
      </w:r>
      <w:r w:rsidRPr="005A28EF">
        <w:rPr>
          <w:rFonts w:ascii="Times New Roman" w:hAnsi="Times New Roman" w:cs="Times New Roman"/>
        </w:rPr>
        <w:t>5770</w:t>
      </w:r>
      <w:r w:rsidRPr="005A28EF">
        <w:rPr>
          <w:rFonts w:ascii="Times New Roman" w:hAnsi="Helvetica" w:cs="Times New Roman"/>
        </w:rPr>
        <w:t>股股票多头头寸，因此他需要卖出</w:t>
      </w:r>
      <w:r w:rsidRPr="005A28EF">
        <w:rPr>
          <w:rFonts w:ascii="Times New Roman" w:hAnsi="Times New Roman" w:cs="Times New Roman"/>
        </w:rPr>
        <w:t>320</w:t>
      </w:r>
      <w:r w:rsidRPr="005A28EF">
        <w:rPr>
          <w:rFonts w:ascii="Times New Roman" w:hAnsi="Helvetica" w:cs="Times New Roman"/>
        </w:rPr>
        <w:t>股股票，这笔股票卖出交易使他收入了</w:t>
      </w:r>
      <w:r w:rsidRPr="005A28EF">
        <w:rPr>
          <w:rFonts w:ascii="Times New Roman" w:hAnsi="Times New Roman" w:cs="Times New Roman"/>
        </w:rPr>
        <w:t>2713.6</w:t>
      </w:r>
      <w:r w:rsidRPr="005A28EF">
        <w:rPr>
          <w:rFonts w:ascii="Times New Roman" w:hAnsi="Helvetica" w:cs="Times New Roman"/>
        </w:rPr>
        <w:t>元。</w:t>
      </w:r>
    </w:p>
    <w:p w:rsidR="002F4976" w:rsidRPr="005A28EF" w:rsidRDefault="002F4976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t>周三收盘时，民生银行在周三收盘的价格变为了</w:t>
      </w:r>
      <w:r w:rsidRPr="005A28EF">
        <w:rPr>
          <w:rFonts w:ascii="Times New Roman" w:hAnsi="Times New Roman" w:cs="Times New Roman"/>
        </w:rPr>
        <w:t>8.44</w:t>
      </w:r>
      <w:r w:rsidRPr="005A28EF">
        <w:rPr>
          <w:rFonts w:ascii="Times New Roman" w:hAnsi="Helvetica" w:cs="Times New Roman"/>
        </w:rPr>
        <w:t>元</w:t>
      </w:r>
      <w:r w:rsidRPr="005A28EF">
        <w:rPr>
          <w:rFonts w:ascii="Times New Roman" w:hAnsi="Times New Roman" w:cs="Times New Roman"/>
        </w:rPr>
        <w:t>/</w:t>
      </w:r>
      <w:r w:rsidRPr="005A28EF">
        <w:rPr>
          <w:rFonts w:ascii="Times New Roman" w:hAnsi="Helvetica" w:cs="Times New Roman"/>
        </w:rPr>
        <w:t>股，根据表</w:t>
      </w:r>
      <w:r w:rsidRPr="005A28EF">
        <w:rPr>
          <w:rFonts w:ascii="Times New Roman" w:hAnsi="Times New Roman" w:cs="Times New Roman"/>
        </w:rPr>
        <w:t>5</w:t>
      </w:r>
      <w:r w:rsidRPr="005A28EF">
        <w:rPr>
          <w:rFonts w:ascii="Times New Roman" w:hAnsi="Helvetica" w:cs="Times New Roman"/>
        </w:rPr>
        <w:t>，此时认购期权的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已变为</w:t>
      </w:r>
      <w:r w:rsidRPr="005A28EF">
        <w:rPr>
          <w:rFonts w:ascii="Times New Roman" w:hAnsi="Times New Roman" w:cs="Times New Roman"/>
        </w:rPr>
        <w:t>0.534</w:t>
      </w:r>
      <w:r w:rsidRPr="005A28EF">
        <w:rPr>
          <w:rFonts w:ascii="Times New Roman" w:hAnsi="Helvetica" w:cs="Times New Roman"/>
        </w:rPr>
        <w:t>，王先生需要买入</w:t>
      </w:r>
      <w:r w:rsidRPr="005A28EF">
        <w:rPr>
          <w:rFonts w:ascii="Times New Roman" w:hAnsi="Times New Roman" w:cs="Times New Roman"/>
        </w:rPr>
        <w:t>5340</w:t>
      </w:r>
      <w:r w:rsidRPr="005A28EF">
        <w:rPr>
          <w:rFonts w:ascii="Times New Roman" w:hAnsi="Helvetica" w:cs="Times New Roman"/>
        </w:rPr>
        <w:t>股股票才能保持整个组合的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中性，由于他已经持有了</w:t>
      </w:r>
      <w:r w:rsidRPr="005A28EF">
        <w:rPr>
          <w:rFonts w:ascii="Times New Roman" w:hAnsi="Times New Roman" w:cs="Times New Roman"/>
        </w:rPr>
        <w:t>5450</w:t>
      </w:r>
      <w:r w:rsidRPr="005A28EF">
        <w:rPr>
          <w:rFonts w:ascii="Times New Roman" w:hAnsi="Helvetica" w:cs="Times New Roman"/>
        </w:rPr>
        <w:t>股股票多头头寸，因此他需要再卖出</w:t>
      </w:r>
      <w:r w:rsidRPr="005A28EF">
        <w:rPr>
          <w:rFonts w:ascii="Times New Roman" w:hAnsi="Times New Roman" w:cs="Times New Roman"/>
        </w:rPr>
        <w:t>110</w:t>
      </w:r>
      <w:r w:rsidRPr="005A28EF">
        <w:rPr>
          <w:rFonts w:ascii="Times New Roman" w:hAnsi="Helvetica" w:cs="Times New Roman"/>
        </w:rPr>
        <w:t>股股票，这笔股票卖出交易使他收入了</w:t>
      </w:r>
      <w:r w:rsidRPr="005A28EF">
        <w:rPr>
          <w:rFonts w:ascii="Times New Roman" w:hAnsi="Times New Roman" w:cs="Times New Roman"/>
        </w:rPr>
        <w:t>928.4</w:t>
      </w:r>
      <w:r w:rsidRPr="005A28EF">
        <w:rPr>
          <w:rFonts w:ascii="Times New Roman" w:hAnsi="Helvetica" w:cs="Times New Roman"/>
        </w:rPr>
        <w:t>元。</w:t>
      </w:r>
    </w:p>
    <w:p w:rsidR="002F4976" w:rsidRPr="005A28EF" w:rsidRDefault="002F4976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t>周四收盘时，民生银行在周四收盘的价格变为了</w:t>
      </w:r>
      <w:r w:rsidRPr="005A28EF">
        <w:rPr>
          <w:rFonts w:ascii="Times New Roman" w:hAnsi="Times New Roman" w:cs="Times New Roman"/>
        </w:rPr>
        <w:t>8.48</w:t>
      </w:r>
      <w:r w:rsidRPr="005A28EF">
        <w:rPr>
          <w:rFonts w:ascii="Times New Roman" w:hAnsi="Helvetica" w:cs="Times New Roman"/>
        </w:rPr>
        <w:t>元</w:t>
      </w:r>
      <w:r w:rsidRPr="005A28EF">
        <w:rPr>
          <w:rFonts w:ascii="Times New Roman" w:hAnsi="Times New Roman" w:cs="Times New Roman"/>
        </w:rPr>
        <w:t>/</w:t>
      </w:r>
      <w:r w:rsidRPr="005A28EF">
        <w:rPr>
          <w:rFonts w:ascii="Times New Roman" w:hAnsi="Helvetica" w:cs="Times New Roman"/>
        </w:rPr>
        <w:t>股，根据表</w:t>
      </w:r>
      <w:r w:rsidRPr="005A28EF">
        <w:rPr>
          <w:rFonts w:ascii="Times New Roman" w:hAnsi="Times New Roman" w:cs="Times New Roman"/>
        </w:rPr>
        <w:t>5</w:t>
      </w:r>
      <w:r w:rsidRPr="005A28EF">
        <w:rPr>
          <w:rFonts w:ascii="Times New Roman" w:hAnsi="Helvetica" w:cs="Times New Roman"/>
        </w:rPr>
        <w:t>，此时认购期权的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已变为</w:t>
      </w:r>
      <w:r w:rsidRPr="005A28EF">
        <w:rPr>
          <w:rFonts w:ascii="Times New Roman" w:hAnsi="Times New Roman" w:cs="Times New Roman"/>
        </w:rPr>
        <w:t>0.546</w:t>
      </w:r>
      <w:r w:rsidRPr="005A28EF">
        <w:rPr>
          <w:rFonts w:ascii="Times New Roman" w:hAnsi="Helvetica" w:cs="Times New Roman"/>
        </w:rPr>
        <w:t>，王先生需要卖出</w:t>
      </w:r>
      <w:r w:rsidRPr="005A28EF">
        <w:rPr>
          <w:rFonts w:ascii="Times New Roman" w:hAnsi="Times New Roman" w:cs="Times New Roman"/>
        </w:rPr>
        <w:t>5460</w:t>
      </w:r>
      <w:r w:rsidRPr="005A28EF">
        <w:rPr>
          <w:rFonts w:ascii="Times New Roman" w:hAnsi="Helvetica" w:cs="Times New Roman"/>
        </w:rPr>
        <w:t>股股票才能保持整个组合的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中性，由于他已经持有了</w:t>
      </w:r>
      <w:r w:rsidRPr="005A28EF">
        <w:rPr>
          <w:rFonts w:ascii="Times New Roman" w:hAnsi="Times New Roman" w:cs="Times New Roman"/>
        </w:rPr>
        <w:t>5340</w:t>
      </w:r>
      <w:r w:rsidRPr="005A28EF">
        <w:rPr>
          <w:rFonts w:ascii="Times New Roman" w:hAnsi="Helvetica" w:cs="Times New Roman"/>
        </w:rPr>
        <w:t>股股票多头头寸，因此他需要买入</w:t>
      </w:r>
      <w:r w:rsidRPr="005A28EF">
        <w:rPr>
          <w:rFonts w:ascii="Times New Roman" w:hAnsi="Times New Roman" w:cs="Times New Roman"/>
        </w:rPr>
        <w:t>120</w:t>
      </w:r>
      <w:r w:rsidRPr="005A28EF">
        <w:rPr>
          <w:rFonts w:ascii="Times New Roman" w:hAnsi="Helvetica" w:cs="Times New Roman"/>
        </w:rPr>
        <w:t>股股票，这笔股票买入交易使他支出了</w:t>
      </w:r>
      <w:r w:rsidRPr="005A28EF">
        <w:rPr>
          <w:rFonts w:ascii="Times New Roman" w:hAnsi="Times New Roman" w:cs="Times New Roman"/>
        </w:rPr>
        <w:t>1017.6</w:t>
      </w:r>
      <w:r w:rsidRPr="005A28EF">
        <w:rPr>
          <w:rFonts w:ascii="Times New Roman" w:hAnsi="Helvetica" w:cs="Times New Roman"/>
        </w:rPr>
        <w:t>元。</w:t>
      </w:r>
    </w:p>
    <w:p w:rsidR="002F4976" w:rsidRPr="005A28EF" w:rsidRDefault="002F4976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t>周五盘中，王先生决定将所有头寸进行平仓，他在股价等于</w:t>
      </w:r>
      <w:r w:rsidRPr="005A28EF">
        <w:rPr>
          <w:rFonts w:ascii="Times New Roman" w:hAnsi="Times New Roman" w:cs="Times New Roman"/>
        </w:rPr>
        <w:t>8.5</w:t>
      </w:r>
      <w:r w:rsidRPr="005A28EF">
        <w:rPr>
          <w:rFonts w:ascii="Times New Roman" w:hAnsi="Helvetica" w:cs="Times New Roman"/>
        </w:rPr>
        <w:t>元</w:t>
      </w:r>
      <w:r w:rsidRPr="005A28EF">
        <w:rPr>
          <w:rFonts w:ascii="Times New Roman" w:hAnsi="Times New Roman" w:cs="Times New Roman"/>
        </w:rPr>
        <w:t>/</w:t>
      </w:r>
      <w:r w:rsidRPr="005A28EF">
        <w:rPr>
          <w:rFonts w:ascii="Times New Roman" w:hAnsi="Helvetica" w:cs="Times New Roman"/>
        </w:rPr>
        <w:t>股时实现了认购期权和股票头寸的同时平仓。根据表</w:t>
      </w:r>
      <w:r w:rsidRPr="005A28EF">
        <w:rPr>
          <w:rFonts w:ascii="Times New Roman" w:hAnsi="Times New Roman" w:cs="Times New Roman"/>
        </w:rPr>
        <w:t>7.14</w:t>
      </w:r>
      <w:r w:rsidRPr="005A28EF">
        <w:rPr>
          <w:rFonts w:ascii="Times New Roman" w:hAnsi="Helvetica" w:cs="Times New Roman"/>
        </w:rPr>
        <w:t>，王先生在认购期权平仓上的支出为</w:t>
      </w:r>
      <w:r w:rsidRPr="005A28EF">
        <w:rPr>
          <w:rFonts w:ascii="Times New Roman" w:hAnsi="Times New Roman" w:cs="Times New Roman"/>
        </w:rPr>
        <w:t>6150</w:t>
      </w:r>
      <w:r w:rsidRPr="005A28EF">
        <w:rPr>
          <w:rFonts w:ascii="Times New Roman" w:hAnsi="Helvetica" w:cs="Times New Roman"/>
        </w:rPr>
        <w:t>元，股票的收入为</w:t>
      </w:r>
      <w:r w:rsidRPr="005A28EF">
        <w:rPr>
          <w:rFonts w:ascii="Times New Roman" w:hAnsi="Times New Roman" w:cs="Times New Roman"/>
        </w:rPr>
        <w:t>46410</w:t>
      </w:r>
      <w:r w:rsidRPr="005A28EF">
        <w:rPr>
          <w:rFonts w:ascii="Times New Roman" w:hAnsi="Helvetica" w:cs="Times New Roman"/>
        </w:rPr>
        <w:t>元（</w:t>
      </w:r>
      <w:r w:rsidRPr="005A28EF">
        <w:rPr>
          <w:rFonts w:ascii="Times New Roman" w:hAnsi="Times New Roman" w:cs="Times New Roman"/>
        </w:rPr>
        <w:t>5460*8.5</w:t>
      </w:r>
      <w:r w:rsidRPr="005A28EF">
        <w:rPr>
          <w:rFonts w:ascii="Times New Roman" w:hAnsi="Helvetica" w:cs="Times New Roman"/>
        </w:rPr>
        <w:t>）。</w:t>
      </w:r>
    </w:p>
    <w:p w:rsidR="002F4976" w:rsidRPr="005A28EF" w:rsidRDefault="002F4976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t>综上所述，王先生在整个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中性对冲过程的总收入为</w:t>
      </w:r>
      <w:r w:rsidRPr="005A28EF">
        <w:rPr>
          <w:rFonts w:ascii="Times New Roman" w:hAnsi="Times New Roman" w:cs="Times New Roman"/>
        </w:rPr>
        <w:t>-514</w:t>
      </w:r>
      <w:r w:rsidRPr="005A28EF">
        <w:rPr>
          <w:rFonts w:ascii="Times New Roman" w:hAnsi="Helvetica" w:cs="Times New Roman"/>
        </w:rPr>
        <w:t>元。标的股票的隐含波动率是上升的，这和王先生建立组合时的预期是相反的，因此这个看跌波动率的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中性组合导致了王先生的净亏损。</w:t>
      </w:r>
    </w:p>
    <w:p w:rsidR="002F4976" w:rsidRPr="005A28EF" w:rsidRDefault="002F4976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  <w:r w:rsidRPr="005A28EF">
        <w:rPr>
          <w:rFonts w:ascii="Times New Roman" w:hAnsi="Helvetica" w:cs="Times New Roman"/>
        </w:rPr>
        <w:t>综上，我们发现交易员对波动率的预期方向决定了他建立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中性组合的方式，当交易员对标的股票的波动率预期方向与实际隐含波动率一致时，他的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中性对冲组合就发生净盈利，否则，则会发生净亏损。但是，有一点是非常肯定的，既然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中性策略是一个对冲策略，那么这些策略即使发生了净亏损，亏损数值上也会比单一股票或单一期权头寸的亏损要小得多。下面，我们把上述四种两腿的</w:t>
      </w:r>
      <w:r w:rsidRPr="005A28EF">
        <w:rPr>
          <w:rFonts w:ascii="Times New Roman" w:hAnsi="Times New Roman" w:cs="Times New Roman"/>
        </w:rPr>
        <w:t>Delta</w:t>
      </w:r>
      <w:r w:rsidRPr="005A28EF">
        <w:rPr>
          <w:rFonts w:ascii="Times New Roman" w:hAnsi="Helvetica" w:cs="Times New Roman"/>
        </w:rPr>
        <w:t>中性对冲策略归纳如下表：</w:t>
      </w:r>
    </w:p>
    <w:p w:rsidR="002F4976" w:rsidRPr="002F4976" w:rsidRDefault="002F4976" w:rsidP="00FD0F64">
      <w:pPr>
        <w:widowControl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A28EF">
        <w:rPr>
          <w:rFonts w:ascii="Times New Roman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4810125" cy="3162300"/>
            <wp:effectExtent l="19050" t="0" r="9525" b="0"/>
            <wp:docPr id="24" name="图片 24" descr="C:\Users\adi\AppData\Roaming\Tencent\Users\815491681\QQ\WinTemp\RichOle\)]NVW`DPM0DP[$4[BZ%]X(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i\AppData\Roaming\Tencent\Users\815491681\QQ\WinTemp\RichOle\)]NVW`DPM0DP[$4[BZ%]X(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75" w:rsidRPr="005A28EF" w:rsidRDefault="00184ECC" w:rsidP="00FD0F64">
      <w:pPr>
        <w:pStyle w:val="a5"/>
        <w:shd w:val="clear" w:color="auto" w:fill="FFFFFF"/>
        <w:spacing w:before="0" w:beforeAutospacing="0" w:after="0" w:afterAutospacing="0"/>
        <w:ind w:firstLineChars="200" w:firstLine="480"/>
        <w:jc w:val="center"/>
        <w:rPr>
          <w:rFonts w:ascii="Times New Roman" w:hAnsi="Times New Roman" w:cs="Times New Roman"/>
          <w:i/>
        </w:rPr>
      </w:pP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表</w:t>
      </w:r>
      <w:r w:rsidRPr="005A28EF">
        <w:rPr>
          <w:rStyle w:val="a7"/>
          <w:rFonts w:ascii="Times New Roman" w:hAnsi="Times New Roman" w:cs="Times New Roman"/>
          <w:i w:val="0"/>
          <w:shd w:val="clear" w:color="auto" w:fill="FFFFFF"/>
        </w:rPr>
        <w:t>7</w:t>
      </w: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：两腿</w:t>
      </w:r>
      <w:r w:rsidRPr="005A28EF">
        <w:rPr>
          <w:rStyle w:val="a7"/>
          <w:rFonts w:ascii="Times New Roman" w:hAnsi="Times New Roman" w:cs="Times New Roman"/>
          <w:i w:val="0"/>
          <w:shd w:val="clear" w:color="auto" w:fill="FFFFFF"/>
        </w:rPr>
        <w:t>Delta</w:t>
      </w:r>
      <w:r w:rsidRPr="005A28EF">
        <w:rPr>
          <w:rStyle w:val="a7"/>
          <w:rFonts w:ascii="Times New Roman" w:hAnsi="Helvetica" w:cs="Times New Roman"/>
          <w:i w:val="0"/>
          <w:shd w:val="clear" w:color="auto" w:fill="FFFFFF"/>
        </w:rPr>
        <w:t>对冲策略的使用情形与盈亏情况</w:t>
      </w:r>
    </w:p>
    <w:p w:rsidR="00141C75" w:rsidRPr="005A28EF" w:rsidRDefault="0063148C" w:rsidP="00184ECC">
      <w:pPr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3148C">
        <w:rPr>
          <w:rFonts w:ascii="Times New Roman" w:eastAsia="宋体" w:hAnsi="Times New Roman" w:cs="Times New Roman"/>
          <w:kern w:val="0"/>
          <w:sz w:val="24"/>
          <w:szCs w:val="24"/>
        </w:rPr>
        <w:pict>
          <v:shape id="_x0000_i1027" type="#_x0000_t75" alt="" style="width:24pt;height:24pt"/>
        </w:pict>
      </w:r>
      <w:r w:rsidRPr="0063148C">
        <w:rPr>
          <w:rFonts w:ascii="Times New Roman" w:eastAsia="宋体" w:hAnsi="Times New Roman" w:cs="Times New Roman"/>
          <w:kern w:val="0"/>
          <w:sz w:val="24"/>
          <w:szCs w:val="24"/>
        </w:rPr>
        <w:pict>
          <v:shape id="_x0000_i1028" type="#_x0000_t75" alt="" style="width:24pt;height:24pt"/>
        </w:pict>
      </w:r>
    </w:p>
    <w:p w:rsidR="00141C75" w:rsidRPr="00141C75" w:rsidRDefault="00141C75" w:rsidP="00184ECC">
      <w:pPr>
        <w:widowControl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41C75" w:rsidRPr="005A28EF" w:rsidRDefault="00141C75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</w:p>
    <w:p w:rsidR="00141C75" w:rsidRPr="005A28EF" w:rsidRDefault="00141C75" w:rsidP="00184ECC">
      <w:pPr>
        <w:pStyle w:val="a5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hAnsi="Times New Roman" w:cs="Times New Roman"/>
        </w:rPr>
      </w:pPr>
    </w:p>
    <w:p w:rsidR="00141C75" w:rsidRPr="005A28EF" w:rsidRDefault="00141C75" w:rsidP="00184ECC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</w:p>
    <w:sectPr w:rsidR="00141C75" w:rsidRPr="005A28EF" w:rsidSect="0063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09" w:rsidRDefault="00E72909" w:rsidP="008D3766">
      <w:r>
        <w:separator/>
      </w:r>
    </w:p>
  </w:endnote>
  <w:endnote w:type="continuationSeparator" w:id="1">
    <w:p w:rsidR="00E72909" w:rsidRDefault="00E72909" w:rsidP="008D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09" w:rsidRDefault="00E72909" w:rsidP="008D3766">
      <w:r>
        <w:separator/>
      </w:r>
    </w:p>
  </w:footnote>
  <w:footnote w:type="continuationSeparator" w:id="1">
    <w:p w:rsidR="00E72909" w:rsidRDefault="00E72909" w:rsidP="008D3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766"/>
    <w:rsid w:val="00141C75"/>
    <w:rsid w:val="00184ECC"/>
    <w:rsid w:val="002F4976"/>
    <w:rsid w:val="005A28EF"/>
    <w:rsid w:val="0063148C"/>
    <w:rsid w:val="00753658"/>
    <w:rsid w:val="008D3766"/>
    <w:rsid w:val="00E72909"/>
    <w:rsid w:val="00FD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7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7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1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41C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1C75"/>
    <w:rPr>
      <w:sz w:val="18"/>
      <w:szCs w:val="18"/>
    </w:rPr>
  </w:style>
  <w:style w:type="character" w:styleId="a7">
    <w:name w:val="Emphasis"/>
    <w:basedOn w:val="a0"/>
    <w:uiPriority w:val="20"/>
    <w:qFormat/>
    <w:rsid w:val="00141C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285</Words>
  <Characters>1630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5</cp:revision>
  <dcterms:created xsi:type="dcterms:W3CDTF">2015-12-24T02:58:00Z</dcterms:created>
  <dcterms:modified xsi:type="dcterms:W3CDTF">2015-12-24T05:48:00Z</dcterms:modified>
</cp:coreProperties>
</file>