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9D" w:rsidRPr="002D619D" w:rsidRDefault="002D619D" w:rsidP="00621904">
      <w:pPr>
        <w:spacing w:line="360" w:lineRule="auto"/>
        <w:ind w:firstLineChars="200" w:firstLine="562"/>
        <w:jc w:val="center"/>
        <w:rPr>
          <w:rFonts w:ascii="Times New Roman" w:hAnsi="Helvetica" w:cs="Times New Roman" w:hint="eastAsia"/>
          <w:b/>
          <w:sz w:val="28"/>
          <w:szCs w:val="28"/>
          <w:shd w:val="clear" w:color="auto" w:fill="FFFFFF"/>
        </w:rPr>
      </w:pPr>
      <w:r w:rsidRPr="002D619D">
        <w:rPr>
          <w:rFonts w:ascii="Times New Roman" w:hAnsi="Helvetica" w:cs="Times New Roman" w:hint="eastAsia"/>
          <w:b/>
          <w:sz w:val="28"/>
          <w:szCs w:val="28"/>
          <w:shd w:val="clear" w:color="auto" w:fill="FFFFFF"/>
        </w:rPr>
        <w:t>看跌波动率的</w:t>
      </w:r>
      <w:r w:rsidRPr="002D619D">
        <w:rPr>
          <w:rFonts w:ascii="Times New Roman" w:hAnsi="Helvetica" w:cs="Times New Roman" w:hint="eastAsia"/>
          <w:b/>
          <w:sz w:val="28"/>
          <w:szCs w:val="28"/>
          <w:shd w:val="clear" w:color="auto" w:fill="FFFFFF"/>
        </w:rPr>
        <w:t>Delta</w:t>
      </w:r>
      <w:r w:rsidRPr="002D619D">
        <w:rPr>
          <w:rFonts w:ascii="Times New Roman" w:hAnsi="Helvetica" w:cs="Times New Roman" w:hint="eastAsia"/>
          <w:b/>
          <w:sz w:val="28"/>
          <w:szCs w:val="28"/>
          <w:shd w:val="clear" w:color="auto" w:fill="FFFFFF"/>
        </w:rPr>
        <w:t>中性对冲（上）</w:t>
      </w:r>
    </w:p>
    <w:p w:rsidR="00AF5003" w:rsidRPr="00081088" w:rsidRDefault="00081088" w:rsidP="0062190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前几日，我们已经举例理解了看涨波动率的两腿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中性组合。简而言之，看涨波动率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中性组合就是通过买入认购或认沽期权，调整股票持仓，使得整个组合的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等于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或近似为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，且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Vega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大于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。那么相反地，我们可以通过卖出认购或认沽期权来建立一个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等于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或近似为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，且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Vega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小于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的组合，它们便是看跌波动率的两腿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中性组合。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Helvetica" w:cs="Times New Roman"/>
        </w:rPr>
        <w:t>两腿看跌波动率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中性组合一共有两种。它们是：卖出一张认购期权，同时买入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股标的股票；以及卖出一张认沽期权，同时卖出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股标的股票。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Helvetica" w:cs="Times New Roman"/>
        </w:rPr>
        <w:t>一般地，当投资者对标的股票价格未来波动率的预期是下降时，他会采用看跌波动率的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中性对冲策略。下面，我们就通过例子来看一下看跌波动率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中性策略的应用。</w:t>
      </w:r>
    </w:p>
    <w:p w:rsidR="00081088" w:rsidRPr="00081088" w:rsidRDefault="00081088" w:rsidP="0062190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例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假设交易员王先生在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2013.7.1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对民生银行股票期权进行为期一周的动态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中性对冲，调整持仓的时刻为每日收盘前的几分钟。王先生预期民生银行在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到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7.5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的一周内，标的股票的波动率会下降，因此他采用了看跌波动率的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中性对冲组合，即卖出了一张民生银行股票认沽期权，同时卖出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股民生银行的股票。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Helvetica" w:cs="Times New Roman"/>
        </w:rPr>
        <w:t>从</w:t>
      </w:r>
      <w:r w:rsidRPr="00081088">
        <w:rPr>
          <w:rFonts w:ascii="Times New Roman" w:hAnsi="Times New Roman" w:cs="Times New Roman"/>
        </w:rPr>
        <w:t>2013.7.1</w:t>
      </w:r>
      <w:r w:rsidRPr="00081088">
        <w:rPr>
          <w:rFonts w:ascii="Times New Roman" w:hAnsi="Helvetica" w:cs="Times New Roman"/>
        </w:rPr>
        <w:t>到</w:t>
      </w:r>
      <w:r w:rsidRPr="00081088">
        <w:rPr>
          <w:rFonts w:ascii="Times New Roman" w:hAnsi="Times New Roman" w:cs="Times New Roman"/>
        </w:rPr>
        <w:t>2013.7.5</w:t>
      </w:r>
      <w:r w:rsidRPr="00081088">
        <w:rPr>
          <w:rFonts w:ascii="Times New Roman" w:hAnsi="Helvetica" w:cs="Times New Roman"/>
        </w:rPr>
        <w:t>间，民生银行的股票收盘价依次为</w:t>
      </w:r>
      <w:r w:rsidRPr="00081088">
        <w:rPr>
          <w:rFonts w:ascii="Times New Roman" w:hAnsi="Times New Roman" w:cs="Times New Roman"/>
        </w:rPr>
        <w:t>8.59,8.48,8.44,8.48,8.49</w:t>
      </w:r>
      <w:r w:rsidRPr="00081088">
        <w:rPr>
          <w:rFonts w:ascii="Times New Roman" w:hAnsi="Helvetica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Helvetica" w:cs="Times New Roman"/>
        </w:rPr>
        <w:t>股。市场的无风险利率为</w:t>
      </w:r>
      <w:r w:rsidRPr="00081088">
        <w:rPr>
          <w:rFonts w:ascii="Times New Roman" w:hAnsi="Times New Roman" w:cs="Times New Roman"/>
        </w:rPr>
        <w:t>3%</w:t>
      </w:r>
      <w:r w:rsidRPr="00081088">
        <w:rPr>
          <w:rFonts w:ascii="Times New Roman" w:hAnsi="Helvetica" w:cs="Times New Roman"/>
        </w:rPr>
        <w:t>。王先生在</w:t>
      </w:r>
      <w:r w:rsidRPr="00081088">
        <w:rPr>
          <w:rFonts w:ascii="Times New Roman" w:hAnsi="Times New Roman" w:cs="Times New Roman"/>
        </w:rPr>
        <w:t>7.1</w:t>
      </w:r>
      <w:r w:rsidRPr="00081088">
        <w:rPr>
          <w:rFonts w:ascii="Times New Roman" w:hAnsi="Helvetica" w:cs="Times New Roman"/>
        </w:rPr>
        <w:t>日内卖出开仓了行权价为</w:t>
      </w:r>
      <w:r w:rsidRPr="00081088">
        <w:rPr>
          <w:rFonts w:ascii="Times New Roman" w:hAnsi="Times New Roman" w:cs="Times New Roman"/>
        </w:rPr>
        <w:t>8.5</w:t>
      </w:r>
      <w:r w:rsidRPr="00081088">
        <w:rPr>
          <w:rFonts w:ascii="Times New Roman" w:hAnsi="Helvetica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Helvetica" w:cs="Times New Roman"/>
        </w:rPr>
        <w:t>股，到期日为</w:t>
      </w:r>
      <w:r w:rsidRPr="00081088">
        <w:rPr>
          <w:rFonts w:ascii="Times New Roman" w:hAnsi="Times New Roman" w:cs="Times New Roman"/>
        </w:rPr>
        <w:t>2013.9.25</w:t>
      </w:r>
      <w:r w:rsidRPr="00081088">
        <w:rPr>
          <w:rFonts w:ascii="Times New Roman" w:hAnsi="Helvetica" w:cs="Times New Roman"/>
        </w:rPr>
        <w:t>的认沽期权（合约单位：</w:t>
      </w:r>
      <w:r w:rsidRPr="00081088">
        <w:rPr>
          <w:rFonts w:ascii="Times New Roman" w:hAnsi="Times New Roman" w:cs="Times New Roman"/>
        </w:rPr>
        <w:t>10000</w:t>
      </w:r>
      <w:r w:rsidRPr="00081088">
        <w:rPr>
          <w:rFonts w:ascii="Times New Roman" w:hAnsi="Helvetica" w:cs="Times New Roman"/>
        </w:rPr>
        <w:t>），同时又以</w:t>
      </w:r>
      <w:r w:rsidRPr="00081088">
        <w:rPr>
          <w:rFonts w:ascii="Times New Roman" w:hAnsi="Times New Roman" w:cs="Times New Roman"/>
        </w:rPr>
        <w:t>8.5</w:t>
      </w:r>
      <w:r w:rsidRPr="00081088">
        <w:rPr>
          <w:rFonts w:ascii="Times New Roman" w:hAnsi="Helvetica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Helvetica" w:cs="Times New Roman"/>
        </w:rPr>
        <w:t>股的价格卖出了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股民生银行股票。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Helvetica" w:cs="Times New Roman"/>
        </w:rPr>
        <w:t>下面两张表格是王先生所卖出的民生银行股票认沽期权的价格和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：</w:t>
      </w:r>
    </w:p>
    <w:p w:rsidR="00081088" w:rsidRPr="00081088" w:rsidRDefault="00081088" w:rsidP="0062190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0810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0025" cy="4191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88" w:rsidRPr="00081088" w:rsidRDefault="00081088" w:rsidP="0062190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表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：当民生银行股票隐含波动率下降时，例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2013.7.1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到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2013.7.5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民生银行认沽期权（行权价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8.5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，到期日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2013.9.25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）的价格（单位：元）</w:t>
      </w:r>
    </w:p>
    <w:p w:rsidR="00081088" w:rsidRPr="00081088" w:rsidRDefault="00081088" w:rsidP="0062190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0810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52875" cy="41910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88" w:rsidRPr="00081088" w:rsidRDefault="00081088" w:rsidP="00621904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表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：当民生银行股票隐含波动率下降时，例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中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2013.7.1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到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2013.7.5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民生银行认沽期权（行权价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8.5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，到期日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2013.9.25</w:t>
      </w:r>
      <w:r w:rsidRPr="00081088">
        <w:rPr>
          <w:rFonts w:ascii="Times New Roman" w:hAnsi="Helvetica" w:cs="Times New Roman"/>
          <w:sz w:val="24"/>
          <w:szCs w:val="24"/>
          <w:shd w:val="clear" w:color="auto" w:fill="FFFFFF"/>
        </w:rPr>
        <w:t>）的</w:t>
      </w:r>
      <w:r w:rsidRPr="00081088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Helvetica" w:cs="Times New Roman"/>
        </w:rPr>
        <w:t>下面我们通过表格来详细解释一下王先生在这一周内的动态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Helvetica" w:cs="Times New Roman"/>
        </w:rPr>
        <w:t>中性对冲操作。</w:t>
      </w:r>
    </w:p>
    <w:p w:rsidR="00081088" w:rsidRPr="00081088" w:rsidRDefault="00081088" w:rsidP="00621904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810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16458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lastRenderedPageBreak/>
        <w:t>我们把王先生的整个动态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对冲过程阐述如下：王先生在</w:t>
      </w:r>
      <w:r w:rsidRPr="00081088">
        <w:rPr>
          <w:rFonts w:ascii="Times New Roman" w:hAnsi="Times New Roman" w:cs="Times New Roman"/>
        </w:rPr>
        <w:t>2013.7.1</w:t>
      </w:r>
      <w:r w:rsidRPr="00081088">
        <w:rPr>
          <w:rFonts w:ascii="Times New Roman" w:hAnsi="Times New Roman" w:cs="Times New Roman"/>
        </w:rPr>
        <w:t>当股价为</w:t>
      </w:r>
      <w:r w:rsidRPr="00081088">
        <w:rPr>
          <w:rFonts w:ascii="Times New Roman" w:hAnsi="Times New Roman" w:cs="Times New Roman"/>
        </w:rPr>
        <w:t>8.5</w:t>
      </w:r>
      <w:r w:rsidRPr="00081088">
        <w:rPr>
          <w:rFonts w:ascii="Times New Roman" w:hAnsi="Times New Roman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Times New Roman" w:cs="Times New Roman"/>
        </w:rPr>
        <w:t>股时卖出了一张平价的认沽期权（合约单位：</w:t>
      </w:r>
      <w:r w:rsidRPr="00081088">
        <w:rPr>
          <w:rFonts w:ascii="Times New Roman" w:hAnsi="Times New Roman" w:cs="Times New Roman"/>
        </w:rPr>
        <w:t>10000</w:t>
      </w:r>
      <w:r w:rsidRPr="00081088">
        <w:rPr>
          <w:rFonts w:ascii="Times New Roman" w:hAnsi="Times New Roman" w:cs="Times New Roman"/>
        </w:rPr>
        <w:t>），为此他收入了</w:t>
      </w:r>
      <w:r w:rsidRPr="00081088">
        <w:rPr>
          <w:rFonts w:ascii="Times New Roman" w:hAnsi="Times New Roman" w:cs="Times New Roman"/>
        </w:rPr>
        <w:t>6560</w:t>
      </w:r>
      <w:r w:rsidRPr="00081088">
        <w:rPr>
          <w:rFonts w:ascii="Times New Roman" w:hAnsi="Times New Roman" w:cs="Times New Roman"/>
        </w:rPr>
        <w:t>元，同时他又卖出了</w:t>
      </w:r>
      <w:r w:rsidRPr="00081088">
        <w:rPr>
          <w:rFonts w:ascii="Times New Roman" w:hAnsi="Times New Roman" w:cs="Times New Roman"/>
        </w:rPr>
        <w:t>4440</w:t>
      </w:r>
      <w:r w:rsidRPr="00081088">
        <w:rPr>
          <w:rFonts w:ascii="Times New Roman" w:hAnsi="Times New Roman" w:cs="Times New Roman"/>
        </w:rPr>
        <w:t>股股票，收入了</w:t>
      </w:r>
      <w:r w:rsidRPr="00081088">
        <w:rPr>
          <w:rFonts w:ascii="Times New Roman" w:hAnsi="Times New Roman" w:cs="Times New Roman"/>
        </w:rPr>
        <w:t>37740</w:t>
      </w:r>
      <w:r w:rsidRPr="00081088">
        <w:rPr>
          <w:rFonts w:ascii="Times New Roman" w:hAnsi="Times New Roman" w:cs="Times New Roman"/>
        </w:rPr>
        <w:t>元（</w:t>
      </w:r>
      <w:r w:rsidRPr="00081088">
        <w:rPr>
          <w:rFonts w:ascii="Times New Roman" w:hAnsi="Times New Roman" w:cs="Times New Roman"/>
        </w:rPr>
        <w:t>4440*8.5</w:t>
      </w:r>
      <w:r w:rsidRPr="00081088">
        <w:rPr>
          <w:rFonts w:ascii="Times New Roman" w:hAnsi="Times New Roman" w:cs="Times New Roman"/>
        </w:rPr>
        <w:t>），因此他在开仓时刻的总收入为</w:t>
      </w:r>
      <w:r w:rsidRPr="00081088">
        <w:rPr>
          <w:rFonts w:ascii="Times New Roman" w:hAnsi="Times New Roman" w:cs="Times New Roman"/>
        </w:rPr>
        <w:t>44300</w:t>
      </w:r>
      <w:r w:rsidRPr="00081088">
        <w:rPr>
          <w:rFonts w:ascii="Times New Roman" w:hAnsi="Times New Roman" w:cs="Times New Roman"/>
        </w:rPr>
        <w:t>元。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周一收盘时，由于股票价格发生了变动，因此王先生将根据周一的收盘价调整股票的持仓。根据民生银行周一的收盘价和表</w:t>
      </w:r>
      <w:r w:rsidRPr="00081088">
        <w:rPr>
          <w:rFonts w:ascii="Times New Roman" w:hAnsi="Times New Roman" w:cs="Times New Roman"/>
        </w:rPr>
        <w:t>2</w:t>
      </w:r>
      <w:r w:rsidRPr="00081088">
        <w:rPr>
          <w:rFonts w:ascii="Times New Roman" w:hAnsi="Times New Roman" w:cs="Times New Roman"/>
        </w:rPr>
        <w:t>，此时认沽期权的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已变为</w:t>
      </w:r>
      <w:r w:rsidRPr="00081088">
        <w:rPr>
          <w:rFonts w:ascii="Times New Roman" w:hAnsi="Times New Roman" w:cs="Times New Roman"/>
        </w:rPr>
        <w:t>-0.424</w:t>
      </w:r>
      <w:r w:rsidRPr="00081088">
        <w:rPr>
          <w:rFonts w:ascii="Times New Roman" w:hAnsi="Times New Roman" w:cs="Times New Roman"/>
        </w:rPr>
        <w:t>，王先生需要卖出</w:t>
      </w:r>
      <w:r w:rsidRPr="00081088">
        <w:rPr>
          <w:rFonts w:ascii="Times New Roman" w:hAnsi="Times New Roman" w:cs="Times New Roman"/>
        </w:rPr>
        <w:t>4240</w:t>
      </w:r>
      <w:r w:rsidRPr="00081088">
        <w:rPr>
          <w:rFonts w:ascii="Times New Roman" w:hAnsi="Times New Roman" w:cs="Times New Roman"/>
        </w:rPr>
        <w:t>股股票才能保持整个组合的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中性，由于他已经持有了</w:t>
      </w:r>
      <w:r w:rsidRPr="00081088">
        <w:rPr>
          <w:rFonts w:ascii="Times New Roman" w:hAnsi="Times New Roman" w:cs="Times New Roman"/>
        </w:rPr>
        <w:t>4440</w:t>
      </w:r>
      <w:r w:rsidRPr="00081088">
        <w:rPr>
          <w:rFonts w:ascii="Times New Roman" w:hAnsi="Times New Roman" w:cs="Times New Roman"/>
        </w:rPr>
        <w:t>股股票空头头寸，因此他需要在</w:t>
      </w:r>
      <w:r w:rsidRPr="00081088">
        <w:rPr>
          <w:rFonts w:ascii="Times New Roman" w:hAnsi="Times New Roman" w:cs="Times New Roman"/>
        </w:rPr>
        <w:t>4440</w:t>
      </w:r>
      <w:r w:rsidRPr="00081088">
        <w:rPr>
          <w:rFonts w:ascii="Times New Roman" w:hAnsi="Times New Roman" w:cs="Times New Roman"/>
        </w:rPr>
        <w:t>股股票空头头寸的基础上再买入</w:t>
      </w:r>
      <w:r w:rsidRPr="00081088">
        <w:rPr>
          <w:rFonts w:ascii="Times New Roman" w:hAnsi="Times New Roman" w:cs="Times New Roman"/>
        </w:rPr>
        <w:t>200</w:t>
      </w:r>
      <w:r w:rsidRPr="00081088">
        <w:rPr>
          <w:rFonts w:ascii="Times New Roman" w:hAnsi="Times New Roman" w:cs="Times New Roman"/>
        </w:rPr>
        <w:t>股即可，这笔股票买入交易使他支出了</w:t>
      </w:r>
      <w:r w:rsidRPr="00081088">
        <w:rPr>
          <w:rFonts w:ascii="Times New Roman" w:hAnsi="Times New Roman" w:cs="Times New Roman"/>
        </w:rPr>
        <w:t>1718</w:t>
      </w:r>
      <w:r w:rsidRPr="00081088">
        <w:rPr>
          <w:rFonts w:ascii="Times New Roman" w:hAnsi="Times New Roman" w:cs="Times New Roman"/>
        </w:rPr>
        <w:t>元。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周二收盘时，民生银行在周二收盘的价格变为了</w:t>
      </w:r>
      <w:r w:rsidRPr="00081088">
        <w:rPr>
          <w:rFonts w:ascii="Times New Roman" w:hAnsi="Times New Roman" w:cs="Times New Roman"/>
        </w:rPr>
        <w:t>8.48</w:t>
      </w:r>
      <w:r w:rsidRPr="00081088">
        <w:rPr>
          <w:rFonts w:ascii="Times New Roman" w:hAnsi="Times New Roman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Times New Roman" w:cs="Times New Roman"/>
        </w:rPr>
        <w:t>股，根据表</w:t>
      </w:r>
      <w:r w:rsidRPr="00081088">
        <w:rPr>
          <w:rFonts w:ascii="Times New Roman" w:hAnsi="Times New Roman" w:cs="Times New Roman"/>
        </w:rPr>
        <w:t>2</w:t>
      </w:r>
      <w:r w:rsidRPr="00081088">
        <w:rPr>
          <w:rFonts w:ascii="Times New Roman" w:hAnsi="Times New Roman" w:cs="Times New Roman"/>
        </w:rPr>
        <w:t>，此时认购期权的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已变为</w:t>
      </w:r>
      <w:r w:rsidRPr="00081088">
        <w:rPr>
          <w:rFonts w:ascii="Times New Roman" w:hAnsi="Times New Roman" w:cs="Times New Roman"/>
        </w:rPr>
        <w:t>-0.450</w:t>
      </w:r>
      <w:r w:rsidRPr="00081088">
        <w:rPr>
          <w:rFonts w:ascii="Times New Roman" w:hAnsi="Times New Roman" w:cs="Times New Roman"/>
        </w:rPr>
        <w:t>，王先生需要卖出</w:t>
      </w:r>
      <w:r w:rsidRPr="00081088">
        <w:rPr>
          <w:rFonts w:ascii="Times New Roman" w:hAnsi="Times New Roman" w:cs="Times New Roman"/>
        </w:rPr>
        <w:t>4500</w:t>
      </w:r>
      <w:r w:rsidRPr="00081088">
        <w:rPr>
          <w:rFonts w:ascii="Times New Roman" w:hAnsi="Times New Roman" w:cs="Times New Roman"/>
        </w:rPr>
        <w:t>股股票才能保持整个组合的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中性，由于他已经持有了</w:t>
      </w:r>
      <w:r w:rsidRPr="00081088">
        <w:rPr>
          <w:rFonts w:ascii="Times New Roman" w:hAnsi="Times New Roman" w:cs="Times New Roman"/>
        </w:rPr>
        <w:t>4240</w:t>
      </w:r>
      <w:r w:rsidRPr="00081088">
        <w:rPr>
          <w:rFonts w:ascii="Times New Roman" w:hAnsi="Times New Roman" w:cs="Times New Roman"/>
        </w:rPr>
        <w:t>股股票空头头寸，因此他需要卖出</w:t>
      </w:r>
      <w:r w:rsidRPr="00081088">
        <w:rPr>
          <w:rFonts w:ascii="Times New Roman" w:hAnsi="Times New Roman" w:cs="Times New Roman"/>
        </w:rPr>
        <w:t>260</w:t>
      </w:r>
      <w:r w:rsidRPr="00081088">
        <w:rPr>
          <w:rFonts w:ascii="Times New Roman" w:hAnsi="Times New Roman" w:cs="Times New Roman"/>
        </w:rPr>
        <w:t>股股票，这笔股票卖出交易使他收入了</w:t>
      </w:r>
      <w:r w:rsidRPr="00081088">
        <w:rPr>
          <w:rFonts w:ascii="Times New Roman" w:hAnsi="Times New Roman" w:cs="Times New Roman"/>
        </w:rPr>
        <w:t>2204.8</w:t>
      </w:r>
      <w:r w:rsidRPr="00081088">
        <w:rPr>
          <w:rFonts w:ascii="Times New Roman" w:hAnsi="Times New Roman" w:cs="Times New Roman"/>
        </w:rPr>
        <w:t>元。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周三收盘时，民生银行在周三收盘的价格变为了</w:t>
      </w:r>
      <w:r w:rsidRPr="00081088">
        <w:rPr>
          <w:rFonts w:ascii="Times New Roman" w:hAnsi="Times New Roman" w:cs="Times New Roman"/>
        </w:rPr>
        <w:t>8.44</w:t>
      </w:r>
      <w:r w:rsidRPr="00081088">
        <w:rPr>
          <w:rFonts w:ascii="Times New Roman" w:hAnsi="Times New Roman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Times New Roman" w:cs="Times New Roman"/>
        </w:rPr>
        <w:t>股，根据表</w:t>
      </w:r>
      <w:r w:rsidRPr="00081088">
        <w:rPr>
          <w:rFonts w:ascii="Times New Roman" w:hAnsi="Times New Roman" w:cs="Times New Roman"/>
        </w:rPr>
        <w:t>2</w:t>
      </w:r>
      <w:r w:rsidRPr="00081088">
        <w:rPr>
          <w:rFonts w:ascii="Times New Roman" w:hAnsi="Times New Roman" w:cs="Times New Roman"/>
        </w:rPr>
        <w:t>，此时认沽期权的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已变为</w:t>
      </w:r>
      <w:r w:rsidRPr="00081088">
        <w:rPr>
          <w:rFonts w:ascii="Times New Roman" w:hAnsi="Times New Roman" w:cs="Times New Roman"/>
        </w:rPr>
        <w:t>-0.461</w:t>
      </w:r>
      <w:r w:rsidRPr="00081088">
        <w:rPr>
          <w:rFonts w:ascii="Times New Roman" w:hAnsi="Times New Roman" w:cs="Times New Roman"/>
        </w:rPr>
        <w:t>，王先生需要卖出</w:t>
      </w:r>
      <w:r w:rsidRPr="00081088">
        <w:rPr>
          <w:rFonts w:ascii="Times New Roman" w:hAnsi="Times New Roman" w:cs="Times New Roman"/>
        </w:rPr>
        <w:t>4610</w:t>
      </w:r>
      <w:r w:rsidRPr="00081088">
        <w:rPr>
          <w:rFonts w:ascii="Times New Roman" w:hAnsi="Times New Roman" w:cs="Times New Roman"/>
        </w:rPr>
        <w:t>股股票才能保持整个组合的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中性，由于他已经持有了</w:t>
      </w:r>
      <w:r w:rsidRPr="00081088">
        <w:rPr>
          <w:rFonts w:ascii="Times New Roman" w:hAnsi="Times New Roman" w:cs="Times New Roman"/>
        </w:rPr>
        <w:t>4500</w:t>
      </w:r>
      <w:r w:rsidRPr="00081088">
        <w:rPr>
          <w:rFonts w:ascii="Times New Roman" w:hAnsi="Times New Roman" w:cs="Times New Roman"/>
        </w:rPr>
        <w:t>股股票空头头寸，因此他需要再卖出</w:t>
      </w:r>
      <w:r w:rsidRPr="00081088">
        <w:rPr>
          <w:rFonts w:ascii="Times New Roman" w:hAnsi="Times New Roman" w:cs="Times New Roman"/>
        </w:rPr>
        <w:t>110</w:t>
      </w:r>
      <w:r w:rsidRPr="00081088">
        <w:rPr>
          <w:rFonts w:ascii="Times New Roman" w:hAnsi="Times New Roman" w:cs="Times New Roman"/>
        </w:rPr>
        <w:t>股股票，这笔股票卖出交易使他收入了</w:t>
      </w:r>
      <w:r w:rsidRPr="00081088">
        <w:rPr>
          <w:rFonts w:ascii="Times New Roman" w:hAnsi="Times New Roman" w:cs="Times New Roman"/>
        </w:rPr>
        <w:t>928.4</w:t>
      </w:r>
      <w:r w:rsidRPr="00081088">
        <w:rPr>
          <w:rFonts w:ascii="Times New Roman" w:hAnsi="Times New Roman" w:cs="Times New Roman"/>
        </w:rPr>
        <w:t>元。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周四收盘时，民生银行在周四收盘的价格变为了</w:t>
      </w:r>
      <w:r w:rsidRPr="00081088">
        <w:rPr>
          <w:rFonts w:ascii="Times New Roman" w:hAnsi="Times New Roman" w:cs="Times New Roman"/>
        </w:rPr>
        <w:t>8.48</w:t>
      </w:r>
      <w:r w:rsidRPr="00081088">
        <w:rPr>
          <w:rFonts w:ascii="Times New Roman" w:hAnsi="Times New Roman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Times New Roman" w:cs="Times New Roman"/>
        </w:rPr>
        <w:t>股，根据表</w:t>
      </w:r>
      <w:r w:rsidRPr="00081088">
        <w:rPr>
          <w:rFonts w:ascii="Times New Roman" w:hAnsi="Times New Roman" w:cs="Times New Roman"/>
        </w:rPr>
        <w:t>2</w:t>
      </w:r>
      <w:r w:rsidRPr="00081088">
        <w:rPr>
          <w:rFonts w:ascii="Times New Roman" w:hAnsi="Times New Roman" w:cs="Times New Roman"/>
        </w:rPr>
        <w:t>，此时认沽期权的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已变为</w:t>
      </w:r>
      <w:r w:rsidRPr="00081088">
        <w:rPr>
          <w:rFonts w:ascii="Times New Roman" w:hAnsi="Times New Roman" w:cs="Times New Roman"/>
        </w:rPr>
        <w:t>-0.452</w:t>
      </w:r>
      <w:r w:rsidRPr="00081088">
        <w:rPr>
          <w:rFonts w:ascii="Times New Roman" w:hAnsi="Times New Roman" w:cs="Times New Roman"/>
        </w:rPr>
        <w:t>，王先生需要卖出</w:t>
      </w:r>
      <w:r w:rsidRPr="00081088">
        <w:rPr>
          <w:rFonts w:ascii="Times New Roman" w:hAnsi="Times New Roman" w:cs="Times New Roman"/>
        </w:rPr>
        <w:t>4520</w:t>
      </w:r>
      <w:r w:rsidRPr="00081088">
        <w:rPr>
          <w:rFonts w:ascii="Times New Roman" w:hAnsi="Times New Roman" w:cs="Times New Roman"/>
        </w:rPr>
        <w:t>股股票才能保持整个组合的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中性，由于他已经持有了</w:t>
      </w:r>
      <w:r w:rsidRPr="00081088">
        <w:rPr>
          <w:rFonts w:ascii="Times New Roman" w:hAnsi="Times New Roman" w:cs="Times New Roman"/>
        </w:rPr>
        <w:t>4610</w:t>
      </w:r>
      <w:r w:rsidRPr="00081088">
        <w:rPr>
          <w:rFonts w:ascii="Times New Roman" w:hAnsi="Times New Roman" w:cs="Times New Roman"/>
        </w:rPr>
        <w:t>股股票空头头寸，因此他需要买入</w:t>
      </w:r>
      <w:r w:rsidRPr="00081088">
        <w:rPr>
          <w:rFonts w:ascii="Times New Roman" w:hAnsi="Times New Roman" w:cs="Times New Roman"/>
        </w:rPr>
        <w:t>90</w:t>
      </w:r>
      <w:r w:rsidRPr="00081088">
        <w:rPr>
          <w:rFonts w:ascii="Times New Roman" w:hAnsi="Times New Roman" w:cs="Times New Roman"/>
        </w:rPr>
        <w:t>股股票，这笔股票买入交易使他支出了</w:t>
      </w:r>
      <w:r w:rsidRPr="00081088">
        <w:rPr>
          <w:rFonts w:ascii="Times New Roman" w:hAnsi="Times New Roman" w:cs="Times New Roman"/>
        </w:rPr>
        <w:t>763.2</w:t>
      </w:r>
      <w:r w:rsidRPr="00081088">
        <w:rPr>
          <w:rFonts w:ascii="Times New Roman" w:hAnsi="Times New Roman" w:cs="Times New Roman"/>
        </w:rPr>
        <w:t>元。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周五盘中，王先生决定将所有头寸进行平仓，他在股价等于</w:t>
      </w:r>
      <w:r w:rsidRPr="00081088">
        <w:rPr>
          <w:rFonts w:ascii="Times New Roman" w:hAnsi="Times New Roman" w:cs="Times New Roman"/>
        </w:rPr>
        <w:t>8.5</w:t>
      </w:r>
      <w:r w:rsidRPr="00081088">
        <w:rPr>
          <w:rFonts w:ascii="Times New Roman" w:hAnsi="Times New Roman" w:cs="Times New Roman"/>
        </w:rPr>
        <w:t>元</w:t>
      </w:r>
      <w:r w:rsidRPr="00081088">
        <w:rPr>
          <w:rFonts w:ascii="Times New Roman" w:hAnsi="Times New Roman" w:cs="Times New Roman"/>
        </w:rPr>
        <w:t>/</w:t>
      </w:r>
      <w:r w:rsidRPr="00081088">
        <w:rPr>
          <w:rFonts w:ascii="Times New Roman" w:hAnsi="Times New Roman" w:cs="Times New Roman"/>
        </w:rPr>
        <w:t>股时实现了认沽期权和股票头寸的同时平仓。根据表</w:t>
      </w:r>
      <w:r w:rsidRPr="00081088">
        <w:rPr>
          <w:rFonts w:ascii="Times New Roman" w:hAnsi="Times New Roman" w:cs="Times New Roman"/>
        </w:rPr>
        <w:t>1</w:t>
      </w:r>
      <w:r w:rsidRPr="00081088">
        <w:rPr>
          <w:rFonts w:ascii="Times New Roman" w:hAnsi="Times New Roman" w:cs="Times New Roman"/>
        </w:rPr>
        <w:t>，王先生在认沽期权平仓上的支出为</w:t>
      </w:r>
      <w:r w:rsidRPr="00081088">
        <w:rPr>
          <w:rFonts w:ascii="Times New Roman" w:hAnsi="Times New Roman" w:cs="Times New Roman"/>
        </w:rPr>
        <w:t>5690</w:t>
      </w:r>
      <w:r w:rsidRPr="00081088">
        <w:rPr>
          <w:rFonts w:ascii="Times New Roman" w:hAnsi="Times New Roman" w:cs="Times New Roman"/>
        </w:rPr>
        <w:t>元，股票的支出为</w:t>
      </w:r>
      <w:r w:rsidRPr="00081088">
        <w:rPr>
          <w:rFonts w:ascii="Times New Roman" w:hAnsi="Times New Roman" w:cs="Times New Roman"/>
        </w:rPr>
        <w:t>38420</w:t>
      </w:r>
      <w:r w:rsidRPr="00081088">
        <w:rPr>
          <w:rFonts w:ascii="Times New Roman" w:hAnsi="Times New Roman" w:cs="Times New Roman"/>
        </w:rPr>
        <w:t>元（</w:t>
      </w:r>
      <w:r w:rsidRPr="00081088">
        <w:rPr>
          <w:rFonts w:ascii="Times New Roman" w:hAnsi="Times New Roman" w:cs="Times New Roman"/>
        </w:rPr>
        <w:t>4520*8.5</w:t>
      </w:r>
      <w:r w:rsidRPr="00081088">
        <w:rPr>
          <w:rFonts w:ascii="Times New Roman" w:hAnsi="Times New Roman" w:cs="Times New Roman"/>
        </w:rPr>
        <w:t>）。</w:t>
      </w:r>
    </w:p>
    <w:p w:rsidR="00081088" w:rsidRPr="00081088" w:rsidRDefault="00081088" w:rsidP="006219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081088">
        <w:rPr>
          <w:rFonts w:ascii="Times New Roman" w:hAnsi="Times New Roman" w:cs="Times New Roman"/>
        </w:rPr>
        <w:t>综上所述，王先生在整个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中性对冲过程的总收入为</w:t>
      </w:r>
      <w:r w:rsidRPr="00081088">
        <w:rPr>
          <w:rFonts w:ascii="Times New Roman" w:hAnsi="Times New Roman" w:cs="Times New Roman"/>
        </w:rPr>
        <w:t>+842</w:t>
      </w:r>
      <w:r w:rsidRPr="00081088">
        <w:rPr>
          <w:rFonts w:ascii="Times New Roman" w:hAnsi="Times New Roman" w:cs="Times New Roman"/>
        </w:rPr>
        <w:t>元。在例</w:t>
      </w:r>
      <w:r w:rsidRPr="00081088">
        <w:rPr>
          <w:rFonts w:ascii="Times New Roman" w:hAnsi="Times New Roman" w:cs="Times New Roman"/>
        </w:rPr>
        <w:t>1</w:t>
      </w:r>
      <w:r w:rsidRPr="00081088">
        <w:rPr>
          <w:rFonts w:ascii="Times New Roman" w:hAnsi="Times New Roman" w:cs="Times New Roman"/>
        </w:rPr>
        <w:t>中，标的股票的隐含波动率是下降的，这和王先生建立组合时的预期是一致的，因此这个看跌波动率的</w:t>
      </w:r>
      <w:r w:rsidRPr="00081088">
        <w:rPr>
          <w:rFonts w:ascii="Times New Roman" w:hAnsi="Times New Roman" w:cs="Times New Roman"/>
        </w:rPr>
        <w:t>Delta</w:t>
      </w:r>
      <w:r w:rsidRPr="00081088">
        <w:rPr>
          <w:rFonts w:ascii="Times New Roman" w:hAnsi="Times New Roman" w:cs="Times New Roman"/>
        </w:rPr>
        <w:t>中性组合使王先生获得了净盈利。</w:t>
      </w:r>
    </w:p>
    <w:p w:rsidR="00081088" w:rsidRPr="00081088" w:rsidRDefault="00081088" w:rsidP="00621904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sectPr w:rsidR="00081088" w:rsidRPr="00081088" w:rsidSect="00AF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2F" w:rsidRDefault="007A682F" w:rsidP="00081088">
      <w:r>
        <w:separator/>
      </w:r>
    </w:p>
  </w:endnote>
  <w:endnote w:type="continuationSeparator" w:id="1">
    <w:p w:rsidR="007A682F" w:rsidRDefault="007A682F" w:rsidP="0008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2F" w:rsidRDefault="007A682F" w:rsidP="00081088">
      <w:r>
        <w:separator/>
      </w:r>
    </w:p>
  </w:footnote>
  <w:footnote w:type="continuationSeparator" w:id="1">
    <w:p w:rsidR="007A682F" w:rsidRDefault="007A682F" w:rsidP="0008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88"/>
    <w:rsid w:val="00081088"/>
    <w:rsid w:val="002D619D"/>
    <w:rsid w:val="00621904"/>
    <w:rsid w:val="007A682F"/>
    <w:rsid w:val="00AF5003"/>
    <w:rsid w:val="00FB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0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10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</cp:revision>
  <dcterms:created xsi:type="dcterms:W3CDTF">2015-12-17T01:12:00Z</dcterms:created>
  <dcterms:modified xsi:type="dcterms:W3CDTF">2015-12-24T03:00:00Z</dcterms:modified>
</cp:coreProperties>
</file>